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hint="default" w:cs="Arial"/>
          <w:bCs/>
          <w:sz w:val="22"/>
          <w:szCs w:val="22"/>
          <w:lang w:val="en-US" w:eastAsia="zh-CN"/>
        </w:rPr>
      </w:pPr>
      <w:bookmarkStart w:id="0" w:name="OLE_LINK1"/>
      <w:r>
        <w:rPr>
          <w:rFonts w:cs="Arial"/>
          <w:bCs/>
          <w:sz w:val="22"/>
          <w:szCs w:val="22"/>
          <w:lang w:eastAsia="zh-CN"/>
        </w:rPr>
        <w:t>3GPP TSG RAN WG1 #10</w:t>
      </w:r>
      <w:r>
        <w:rPr>
          <w:rFonts w:hint="eastAsia" w:cs="Arial"/>
          <w:bCs/>
          <w:sz w:val="22"/>
          <w:szCs w:val="22"/>
          <w:lang w:val="en-US" w:eastAsia="zh-CN"/>
        </w:rPr>
        <w:t>6-e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w:t>
      </w:r>
      <w:r>
        <w:rPr>
          <w:rFonts w:hint="eastAsia" w:cs="Arial"/>
          <w:bCs/>
          <w:sz w:val="22"/>
          <w:szCs w:val="22"/>
          <w:lang w:val="en-US" w:eastAsia="zh-CN"/>
        </w:rPr>
        <w:t>06736</w:t>
      </w:r>
    </w:p>
    <w:p>
      <w:pPr>
        <w:pStyle w:val="21"/>
        <w:tabs>
          <w:tab w:val="right" w:pos="8280"/>
          <w:tab w:val="right" w:pos="9781"/>
        </w:tabs>
        <w:snapToGrid w:val="0"/>
        <w:spacing w:after="360" w:afterLines="100" w:line="240" w:lineRule="auto"/>
        <w:ind w:right="-57"/>
        <w:rPr>
          <w:rFonts w:hint="eastAsia" w:cs="Arial"/>
          <w:bCs/>
          <w:sz w:val="22"/>
          <w:szCs w:val="22"/>
          <w:lang w:eastAsia="zh-CN"/>
        </w:rPr>
      </w:pPr>
      <w:r>
        <w:rPr>
          <w:rFonts w:eastAsia="Times New Roman" w:cs="Arial"/>
          <w:bCs/>
          <w:sz w:val="22"/>
          <w:szCs w:val="22"/>
          <w:lang w:eastAsia="ja-JP"/>
        </w:rPr>
        <w:t xml:space="preserve">e-Meeting, </w:t>
      </w:r>
      <w:r>
        <w:rPr>
          <w:rFonts w:hint="eastAsia" w:cs="Arial"/>
          <w:bCs/>
          <w:sz w:val="22"/>
          <w:szCs w:val="22"/>
          <w:highlight w:val="none"/>
          <w:lang w:val="en-US" w:eastAsia="zh-CN"/>
        </w:rPr>
        <w:t xml:space="preserve">Aug </w:t>
      </w:r>
      <w:r>
        <w:rPr>
          <w:rFonts w:hint="eastAsia" w:eastAsia="宋体" w:cs="Arial"/>
          <w:bCs/>
          <w:sz w:val="22"/>
          <w:szCs w:val="22"/>
          <w:highlight w:val="none"/>
          <w:lang w:val="en-US" w:eastAsia="zh-CN"/>
        </w:rPr>
        <w:t>1</w:t>
      </w:r>
      <w:r>
        <w:rPr>
          <w:rFonts w:hint="eastAsia" w:cs="Arial"/>
          <w:bCs/>
          <w:sz w:val="22"/>
          <w:szCs w:val="22"/>
          <w:highlight w:val="none"/>
          <w:lang w:val="en-US" w:eastAsia="zh-CN"/>
        </w:rPr>
        <w:t>6</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eastAsia="宋体" w:cs="Arial"/>
          <w:bCs/>
          <w:sz w:val="22"/>
          <w:szCs w:val="22"/>
          <w:highlight w:val="none"/>
          <w:lang w:val="en-US" w:eastAsia="zh-CN"/>
        </w:rPr>
        <w:t>Aug</w:t>
      </w:r>
      <w:r>
        <w:rPr>
          <w:rFonts w:eastAsia="Times New Roman" w:cs="Arial"/>
          <w:bCs/>
          <w:sz w:val="22"/>
          <w:szCs w:val="22"/>
          <w:highlight w:val="none"/>
          <w:lang w:eastAsia="ja-JP"/>
        </w:rPr>
        <w:t xml:space="preserve"> </w:t>
      </w:r>
      <w:r>
        <w:rPr>
          <w:rFonts w:hint="eastAsia" w:eastAsia="宋体" w:cs="Arial"/>
          <w:bCs/>
          <w:sz w:val="22"/>
          <w:szCs w:val="22"/>
          <w:highlight w:val="none"/>
          <w:lang w:val="en-US" w:eastAsia="zh-CN"/>
        </w:rPr>
        <w:t>27</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w:t>
      </w:r>
      <w:r>
        <w:rPr>
          <w:rFonts w:eastAsia="Times New Roman" w:cs="Arial"/>
          <w:bCs/>
          <w:sz w:val="22"/>
          <w:szCs w:val="22"/>
          <w:lang w:eastAsia="ja-JP"/>
        </w:rPr>
        <w:t xml:space="preserve"> 202</w:t>
      </w:r>
      <w:r>
        <w:rPr>
          <w:rFonts w:hint="eastAsia" w:eastAsia="宋体" w:cs="Arial"/>
          <w:bCs/>
          <w:sz w:val="22"/>
          <w:szCs w:val="22"/>
          <w:lang w:val="en-US" w:eastAsia="zh-CN"/>
        </w:rPr>
        <w:t>1</w:t>
      </w:r>
      <w:r>
        <w:rPr>
          <w:rFonts w:hint="eastAsia" w:cs="Arial"/>
          <w:bCs/>
          <w:sz w:val="22"/>
          <w:szCs w:val="22"/>
          <w:lang w:eastAsia="zh-CN"/>
        </w:rPr>
        <w:t xml:space="preserve"> </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eastAsia" w:ascii="Arial" w:hAnsi="Arial"/>
          <w:b/>
          <w:sz w:val="21"/>
          <w:szCs w:val="22"/>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unlicensed band URLLC/IIoT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.3.2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bookmarkEnd w:id="0"/>
    <w:p>
      <w:pPr>
        <w:pStyle w:val="2"/>
        <w:spacing w:beforeLines="0" w:after="180" w:afterLines="50"/>
        <w:rPr>
          <w:szCs w:val="28"/>
        </w:rPr>
      </w:pPr>
      <w:r>
        <w:rPr>
          <w:szCs w:val="28"/>
        </w:rPr>
        <w:t>I</w:t>
      </w:r>
      <w:r>
        <w:rPr>
          <w:rFonts w:hint="eastAsia"/>
          <w:szCs w:val="28"/>
        </w:rPr>
        <w:t>ntroduction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ind w:left="425" w:hanging="425"/>
        <w:textAlignment w:val="baseline"/>
        <w:rPr>
          <w:lang w:eastAsia="fi-FI"/>
        </w:rPr>
      </w:pPr>
      <w:r>
        <w:rPr>
          <w:lang w:val="en-US" w:eastAsia="fi-FI"/>
        </w:rPr>
        <w:t>Specify support for UE-initiated COT for FBE with minimum specification effort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25" w:hanging="425"/>
        <w:textAlignment w:val="baseline"/>
        <w:rPr>
          <w:lang w:val="en-US" w:eastAsia="fi-FI"/>
        </w:rPr>
      </w:pPr>
      <w:r>
        <w:rPr>
          <w:lang w:val="en-US" w:eastAsia="fi-FI"/>
        </w:rPr>
        <w:t>Harmonizing UL configured-grant enhancements in NR-U and URLLC introduced in Rel-16 to be applicable for unlicensed spectrum</w:t>
      </w:r>
    </w:p>
    <w:p>
      <w:pPr>
        <w:spacing w:after="180" w:afterLines="50"/>
        <w:rPr>
          <w:lang w:val="en-US" w:eastAsia="zh-CN"/>
        </w:rPr>
      </w:pPr>
      <w:r>
        <w:rPr>
          <w:rFonts w:hint="eastAsia" w:eastAsia="宋体"/>
          <w:lang w:val="en-US" w:eastAsia="zh-CN"/>
        </w:rPr>
        <w:t xml:space="preserve">And in RAN1#105-e meeting, some agreements about the two </w:t>
      </w:r>
      <w:r>
        <w:rPr>
          <w:rFonts w:hint="eastAsia"/>
          <w:lang w:val="en-US" w:eastAsia="zh-CN"/>
        </w:rPr>
        <w:t xml:space="preserve">issues above were made [2]. In this contribution, based on the achieved </w:t>
      </w:r>
      <w:r>
        <w:rPr>
          <w:rFonts w:hint="eastAsia" w:eastAsia="宋体"/>
          <w:lang w:val="en-US" w:eastAsia="zh-CN"/>
        </w:rPr>
        <w:t xml:space="preserve">agreements, </w:t>
      </w:r>
      <w:r>
        <w:rPr>
          <w:rFonts w:hint="eastAsia"/>
          <w:lang w:val="en-US" w:eastAsia="zh-CN"/>
        </w:rPr>
        <w:t xml:space="preserve">we continuously discuss the details of the </w:t>
      </w:r>
      <w:r>
        <w:rPr>
          <w:lang w:val="en-US" w:eastAsia="fi-FI"/>
        </w:rPr>
        <w:t>UE-initiated COT for FBE</w:t>
      </w:r>
      <w:r>
        <w:rPr>
          <w:rFonts w:hint="eastAsia" w:eastAsia="宋体"/>
          <w:lang w:val="en-US" w:eastAsia="zh-CN"/>
        </w:rPr>
        <w:t xml:space="preserve"> and h</w:t>
      </w:r>
      <w:r>
        <w:rPr>
          <w:lang w:val="en-US" w:eastAsia="fi-FI"/>
        </w:rPr>
        <w:t>armonizing UL configured-grant enhancements in NR-U and URLLC introduced in Rel-16</w:t>
      </w:r>
      <w:r>
        <w:rPr>
          <w:rFonts w:hint="eastAsia"/>
          <w:lang w:val="en-US" w:eastAsia="zh-CN"/>
        </w:rPr>
        <w:t>.</w:t>
      </w:r>
    </w:p>
    <w:p>
      <w:pPr>
        <w:pStyle w:val="2"/>
        <w:spacing w:before="180"/>
        <w:rPr>
          <w:lang w:val="en-US"/>
        </w:rPr>
      </w:pPr>
      <w:r>
        <w:rPr>
          <w:rFonts w:hint="eastAsia"/>
          <w:lang w:val="en-US"/>
        </w:rPr>
        <w:t>UE-initiated COT for FBE</w:t>
      </w:r>
    </w:p>
    <w:p>
      <w:pPr>
        <w:spacing w:after="180" w:afterLines="50"/>
        <w:textAlignment w:val="center"/>
        <w:rPr>
          <w:lang w:val="en-US" w:eastAsia="zh-CN"/>
        </w:rPr>
      </w:pPr>
      <w:r>
        <w:rPr>
          <w:rFonts w:hint="eastAsia"/>
          <w:lang w:val="en-US" w:eastAsia="zh-CN"/>
        </w:rPr>
        <w:t>After the introduction of UE-initiated COT, COT sharing regulation of gNB-to-UE should be redefined. In addition, a scheme should be provided for FFSs associated with cross-FFP scheduling and COT-indicator for scheduled UL transmission. In the following section, we will share our views on the above mentioned issues for UE-initiated COT.</w:t>
      </w:r>
    </w:p>
    <w:p>
      <w:pPr>
        <w:numPr>
          <w:ilvl w:val="1"/>
          <w:numId w:val="1"/>
        </w:numPr>
        <w:spacing w:before="240" w:after="60"/>
        <w:ind w:left="578" w:hanging="578"/>
        <w:textAlignment w:val="auto"/>
        <w:outlineLvl w:val="1"/>
        <w:rPr>
          <w:rFonts w:cs="Arial"/>
          <w:b/>
          <w:bCs/>
          <w:iCs/>
          <w:sz w:val="21"/>
          <w:szCs w:val="21"/>
          <w:lang w:val="en-US" w:eastAsia="zh-CN"/>
        </w:rPr>
      </w:pPr>
      <w:r>
        <w:rPr>
          <w:rFonts w:hint="eastAsia" w:cs="Arial"/>
          <w:b/>
          <w:bCs/>
          <w:iCs/>
          <w:sz w:val="21"/>
          <w:szCs w:val="21"/>
          <w:lang w:val="en-US" w:eastAsia="zh-CN"/>
        </w:rPr>
        <w:t>COT sharing for gNB-to-UE</w:t>
      </w:r>
    </w:p>
    <w:p>
      <w:pPr>
        <w:spacing w:after="180" w:afterLines="50"/>
        <w:jc w:val="left"/>
        <w:textAlignment w:val="center"/>
        <w:rPr>
          <w:lang w:val="en-US" w:eastAsia="zh-CN"/>
        </w:rPr>
      </w:pPr>
      <w:r>
        <w:rPr>
          <w:rFonts w:hint="eastAsia"/>
          <w:lang w:val="en-US" w:eastAsia="zh-CN"/>
        </w:rPr>
        <w:t>In the agreement of RAN1 #98b meeting as following, UE can share the COT of gNB to transmit UL transmission when the UE detect the DL signals/channels(e.g., PDCCH, SSB, PBCH, RMSI, GC-PDCCH, …) within the FFP of gNB.</w:t>
      </w:r>
    </w:p>
    <w:p>
      <w:r>
        <w:rPr>
          <w:highlight w:val="green"/>
        </w:rPr>
        <w:t>Agreement</w:t>
      </w:r>
      <w:r>
        <w:rPr>
          <w:rFonts w:hint="eastAsia"/>
          <w:highlight w:val="green"/>
        </w:rPr>
        <w:t xml:space="preserve"> （RAN1 #98bis meeting）</w:t>
      </w:r>
      <w:r>
        <w:rPr>
          <w:highlight w:val="green"/>
        </w:rPr>
        <w:t>:</w:t>
      </w:r>
    </w:p>
    <w:p>
      <w:pPr>
        <w:numPr>
          <w:ilvl w:val="0"/>
          <w:numId w:val="4"/>
        </w:numPr>
      </w:pPr>
      <w:r>
        <w:t>For FBE operation, when the gNB operates as an initiating device</w:t>
      </w:r>
    </w:p>
    <w:p>
      <w:pPr>
        <w:numPr>
          <w:ilvl w:val="0"/>
          <w:numId w:val="5"/>
        </w:numPr>
      </w:pPr>
      <w:r>
        <w:t>The UE is provided information on the gNB fixed frame period and the starting positions of the fixed frame periods</w:t>
      </w:r>
    </w:p>
    <w:p>
      <w:pPr>
        <w:numPr>
          <w:ilvl w:val="0"/>
          <w:numId w:val="5"/>
        </w:numPr>
      </w:pPr>
      <w:r>
        <w:t>For the provision of the above information the following is signalled</w:t>
      </w:r>
    </w:p>
    <w:p>
      <w:pPr>
        <w:numPr>
          <w:ilvl w:val="1"/>
          <w:numId w:val="5"/>
        </w:numPr>
      </w:pPr>
      <w:r>
        <w:t>Indication of the fixed frame period and the starting positions of the fixed frame period (SIBx)</w:t>
      </w:r>
    </w:p>
    <w:p>
      <w:pPr>
        <w:numPr>
          <w:ilvl w:val="2"/>
          <w:numId w:val="5"/>
        </w:numPr>
      </w:pPr>
      <w:r>
        <w:t>FFS: Whether Rel-15 signaling can be reused</w:t>
      </w:r>
    </w:p>
    <w:p>
      <w:pPr>
        <w:numPr>
          <w:ilvl w:val="0"/>
          <w:numId w:val="5"/>
        </w:numPr>
        <w:rPr>
          <w:highlight w:val="yellow"/>
        </w:rPr>
      </w:pPr>
      <w:r>
        <w:rPr>
          <w:highlight w:val="yellow"/>
        </w:rPr>
        <w:t xml:space="preserve">When the UE is not initiating a channel occupancy, UE transmissions within a fixed frame period can occur if DL signals/channels (e.g., PDCCH, SSB, PBCH, RMSI, GC-PDCCH, …) within the fixed frame period are detected. </w:t>
      </w:r>
    </w:p>
    <w:p>
      <w:pPr>
        <w:numPr>
          <w:ilvl w:val="1"/>
          <w:numId w:val="5"/>
        </w:numPr>
      </w:pPr>
      <w:r>
        <w:t>FFS: Extension of GC-PDCCH configuration to idle UEs</w:t>
      </w:r>
    </w:p>
    <w:p>
      <w:pPr>
        <w:numPr>
          <w:ilvl w:val="0"/>
          <w:numId w:val="4"/>
        </w:numPr>
      </w:pPr>
      <w:r>
        <w:t>FFS: Signaling for FBE operation, when the UE operates as an initiating device</w:t>
      </w:r>
    </w:p>
    <w:p>
      <w:pPr>
        <w:overflowPunct/>
        <w:autoSpaceDE/>
        <w:autoSpaceDN/>
        <w:adjustRightInd/>
        <w:textAlignment w:val="auto"/>
        <w:rPr>
          <w:rFonts w:eastAsia="宋体"/>
          <w:lang w:val="en-US" w:eastAsia="zh-CN"/>
        </w:rPr>
      </w:pPr>
      <w:r>
        <w:rPr>
          <w:rFonts w:hint="eastAsia" w:eastAsia="MS Mincho"/>
          <w:lang w:val="en-US" w:eastAsia="zh-CN"/>
        </w:rPr>
        <w:t xml:space="preserve">However, after introducing UE-initiated COT, a COT initiated by UE can be shared with gNB and gNB can transmit control/broadcast signals/channels </w:t>
      </w:r>
      <w:r>
        <w:rPr>
          <w:rFonts w:eastAsia="MS Mincho"/>
        </w:rPr>
        <w:t xml:space="preserve">for any UEs as long as the transmission contains </w:t>
      </w:r>
      <w:r>
        <w:rPr>
          <w:rFonts w:hint="eastAsia" w:eastAsia="宋体"/>
          <w:lang w:val="en-US" w:eastAsia="zh-CN"/>
        </w:rPr>
        <w:t>signals</w:t>
      </w:r>
      <w:r>
        <w:rPr>
          <w:rFonts w:eastAsia="MS Mincho"/>
        </w:rPr>
        <w:t xml:space="preserve"> for the UE </w:t>
      </w:r>
      <w:r>
        <w:rPr>
          <w:rFonts w:hint="default" w:eastAsia="MS Mincho"/>
          <w:lang w:val="en-US"/>
        </w:rPr>
        <w:t>that</w:t>
      </w:r>
      <w:r>
        <w:rPr>
          <w:rFonts w:eastAsia="MS Mincho"/>
        </w:rPr>
        <w:t xml:space="preserve"> initiate</w:t>
      </w:r>
      <w:r>
        <w:rPr>
          <w:rFonts w:hint="eastAsia" w:eastAsia="宋体"/>
          <w:lang w:val="en-US" w:eastAsia="zh-CN"/>
        </w:rPr>
        <w:t>d</w:t>
      </w:r>
      <w:r>
        <w:rPr>
          <w:rFonts w:eastAsia="MS Mincho"/>
        </w:rPr>
        <w:t xml:space="preserve"> the channel occupancy</w:t>
      </w:r>
      <w:r>
        <w:rPr>
          <w:rFonts w:hint="eastAsia" w:eastAsia="宋体"/>
          <w:lang w:val="en-US" w:eastAsia="zh-CN"/>
        </w:rPr>
        <w:t>. When a UE is not initiating a channel occupancy and detects DL signals/channels within the gNB FFP, the UE cannot directly regard that gNB has initiated a channel occupancy and share the COT of gNB. In order to avoid COT sharing between different UEs, gNB can transmit DCI format 2-0 to indicate whether the gNB initiates a channel occupancy at least in the first DL transmission burst within the gNB FFP. According to the received DCI format 2-0, the UE determines whether to share the COT.</w:t>
      </w:r>
    </w:p>
    <w:p>
      <w:pPr>
        <w:spacing w:after="180" w:afterLines="50"/>
        <w:jc w:val="left"/>
        <w:textAlignment w:val="center"/>
        <w:rPr>
          <w:i/>
          <w:iCs/>
          <w:lang w:val="en-US" w:eastAsia="zh-CN"/>
        </w:rPr>
      </w:pPr>
      <w:r>
        <w:rPr>
          <w:rFonts w:hint="eastAsia"/>
          <w:b/>
          <w:bCs/>
          <w:i/>
          <w:iCs/>
          <w:lang w:val="en-US" w:eastAsia="zh-CN"/>
        </w:rPr>
        <w:t xml:space="preserve">Proposal 1: </w:t>
      </w:r>
      <w:r>
        <w:rPr>
          <w:rFonts w:hint="eastAsia"/>
          <w:i/>
          <w:iCs/>
          <w:lang w:val="en-US" w:eastAsia="zh-CN"/>
        </w:rPr>
        <w:t xml:space="preserve">After introducing UE-initiated COT, </w:t>
      </w:r>
      <w:bookmarkStart w:id="2" w:name="OLE_LINK2"/>
      <w:r>
        <w:rPr>
          <w:rFonts w:hint="eastAsia"/>
          <w:i/>
          <w:iCs/>
          <w:lang w:val="en-US" w:eastAsia="zh-CN"/>
        </w:rPr>
        <w:t>one mechanism should be provided to let UE determine whether to share the COT based on gNB-to-UE COT sharing</w:t>
      </w:r>
      <w:bookmarkEnd w:id="2"/>
      <w:r>
        <w:rPr>
          <w:rFonts w:hint="eastAsia"/>
          <w:i/>
          <w:iCs/>
          <w:lang w:val="en-US" w:eastAsia="zh-CN"/>
        </w:rPr>
        <w:t>.</w:t>
      </w:r>
    </w:p>
    <w:p>
      <w:pPr>
        <w:keepNext w:val="0"/>
        <w:keepLines w:val="0"/>
        <w:pageBreakBefore w:val="0"/>
        <w:widowControl/>
        <w:numPr>
          <w:ilvl w:val="1"/>
          <w:numId w:val="1"/>
        </w:numPr>
        <w:kinsoku/>
        <w:wordWrap/>
        <w:overflowPunct w:val="0"/>
        <w:topLinePunct w:val="0"/>
        <w:autoSpaceDE w:val="0"/>
        <w:autoSpaceDN w:val="0"/>
        <w:bidi w:val="0"/>
        <w:adjustRightInd w:val="0"/>
        <w:snapToGrid w:val="0"/>
        <w:spacing w:before="240" w:after="181" w:afterLines="50"/>
        <w:ind w:left="578" w:hanging="578"/>
        <w:textAlignment w:val="center"/>
        <w:outlineLvl w:val="1"/>
        <w:rPr>
          <w:rFonts w:cs="Arial"/>
          <w:b/>
          <w:bCs/>
          <w:iCs/>
          <w:sz w:val="21"/>
          <w:szCs w:val="21"/>
          <w:lang w:val="en-US" w:eastAsia="zh-CN"/>
        </w:rPr>
      </w:pPr>
      <w:r>
        <w:rPr>
          <w:rFonts w:hint="eastAsia" w:cs="Arial"/>
          <w:b/>
          <w:bCs/>
          <w:iCs/>
          <w:sz w:val="21"/>
          <w:szCs w:val="21"/>
          <w:lang w:val="en-US" w:eastAsia="zh-CN"/>
        </w:rPr>
        <w:t>Cross-FFP scheduling and COT-initiator for scheduled UL transmission</w:t>
      </w:r>
    </w:p>
    <w:p>
      <w:pPr>
        <w:spacing w:after="180" w:afterLines="50"/>
        <w:textAlignment w:val="center"/>
        <w:rPr>
          <w:rFonts w:hint="default"/>
          <w:lang w:val="en-US" w:eastAsia="zh-CN"/>
        </w:rPr>
      </w:pPr>
      <w:r>
        <w:rPr>
          <w:rFonts w:hint="eastAsia"/>
          <w:lang w:val="en-US" w:eastAsia="zh-CN"/>
        </w:rPr>
        <w:t>In RAN 1 #105e meeting, Alt-a was adopted to determine whether a scheduled UL transmission is based on UE-initiated COT or sharing a gNB-initiated COT in the following agreement.</w:t>
      </w:r>
    </w:p>
    <w:p>
      <w:pPr>
        <w:ind w:left="0" w:leftChars="0"/>
        <w:rPr>
          <w:rFonts w:ascii="Times New Roman" w:hAnsi="Times New Roman"/>
          <w:i w:val="0"/>
          <w:iCs w:val="0"/>
          <w:color w:val="auto"/>
          <w:highlight w:val="green"/>
        </w:rPr>
      </w:pPr>
      <w:r>
        <w:rPr>
          <w:rFonts w:ascii="Times New Roman" w:hAnsi="Times New Roman"/>
          <w:i w:val="0"/>
          <w:iCs w:val="0"/>
          <w:color w:val="auto"/>
          <w:highlight w:val="green"/>
        </w:rPr>
        <w:t>Agreement:</w:t>
      </w:r>
    </w:p>
    <w:p>
      <w:pPr>
        <w:ind w:left="0" w:leftChars="0"/>
        <w:rPr>
          <w:rFonts w:ascii="Times New Roman" w:hAnsi="Times New Roman"/>
          <w:i w:val="0"/>
          <w:iCs w:val="0"/>
          <w:color w:val="auto"/>
          <w:lang w:eastAsia="ko-KR"/>
        </w:rPr>
      </w:pPr>
      <w:r>
        <w:rPr>
          <w:rFonts w:ascii="Times New Roman" w:hAnsi="Times New Roman"/>
          <w:i w:val="0"/>
          <w:iCs w:val="0"/>
          <w:color w:val="auto"/>
          <w:lang w:eastAsia="ko-KR"/>
        </w:rPr>
        <w:t>In semi-static channel access mode when a UE can operate as initiating device,</w:t>
      </w:r>
    </w:p>
    <w:p>
      <w:pPr>
        <w:numPr>
          <w:ilvl w:val="0"/>
          <w:numId w:val="6"/>
        </w:numPr>
        <w:ind w:left="1320" w:leftChars="0"/>
        <w:rPr>
          <w:rFonts w:ascii="Times New Roman" w:hAnsi="Times New Roman" w:eastAsia="Times New Roman"/>
          <w:i w:val="0"/>
          <w:iCs w:val="0"/>
          <w:color w:val="auto"/>
          <w:lang w:eastAsia="ko-KR"/>
        </w:rPr>
      </w:pPr>
      <w:r>
        <w:rPr>
          <w:rFonts w:ascii="Times New Roman" w:hAnsi="Times New Roman" w:eastAsia="Times New Roman"/>
          <w:i w:val="0"/>
          <w:iCs w:val="0"/>
          <w:color w:val="auto"/>
          <w:lang w:eastAsia="ko-KR"/>
        </w:rPr>
        <w:t>Select one of the following alternatives to determine whether a scheduled UL transmission is based on UE-initiated COT or sharing a gNB-initiated COT:</w:t>
      </w:r>
    </w:p>
    <w:p>
      <w:pPr>
        <w:numPr>
          <w:ilvl w:val="0"/>
          <w:numId w:val="7"/>
        </w:numPr>
        <w:ind w:left="1680" w:leftChars="0"/>
        <w:rPr>
          <w:rFonts w:ascii="Times New Roman" w:hAnsi="Times New Roman" w:eastAsia="Calibri"/>
          <w:i w:val="0"/>
          <w:iCs w:val="0"/>
          <w:color w:val="auto"/>
          <w:lang w:eastAsia="zh-CN"/>
        </w:rPr>
      </w:pPr>
      <w:r>
        <w:rPr>
          <w:rFonts w:ascii="Times New Roman" w:hAnsi="Times New Roman"/>
          <w:i w:val="0"/>
          <w:iCs w:val="0"/>
          <w:color w:val="auto"/>
          <w:lang w:eastAsia="ko-KR"/>
        </w:rPr>
        <w:t>Alt-a: Determination based on the content in the scheduling DCI</w:t>
      </w:r>
    </w:p>
    <w:p>
      <w:pPr>
        <w:numPr>
          <w:ilvl w:val="1"/>
          <w:numId w:val="7"/>
        </w:numPr>
        <w:ind w:left="2400" w:leftChars="0"/>
        <w:rPr>
          <w:rFonts w:ascii="Times New Roman" w:hAnsi="Times New Roman"/>
          <w:i w:val="0"/>
          <w:iCs w:val="0"/>
          <w:color w:val="auto"/>
          <w:lang w:eastAsia="zh-CN"/>
        </w:rPr>
      </w:pPr>
      <w:r>
        <w:rPr>
          <w:rFonts w:ascii="Times New Roman" w:hAnsi="Times New Roman"/>
          <w:i w:val="0"/>
          <w:iCs w:val="0"/>
          <w:color w:val="auto"/>
          <w:lang w:eastAsia="zh-CN"/>
        </w:rPr>
        <w:t>FFS on whether the corresponding field(s) can be absent in DCI</w:t>
      </w:r>
    </w:p>
    <w:p>
      <w:pPr>
        <w:numPr>
          <w:ilvl w:val="2"/>
          <w:numId w:val="7"/>
        </w:numPr>
        <w:ind w:left="3120" w:leftChars="0"/>
        <w:rPr>
          <w:rFonts w:ascii="Times New Roman" w:hAnsi="Times New Roman"/>
          <w:i w:val="0"/>
          <w:iCs w:val="0"/>
          <w:color w:val="auto"/>
          <w:lang w:eastAsia="zh-CN"/>
        </w:rPr>
      </w:pPr>
      <w:r>
        <w:rPr>
          <w:rFonts w:ascii="Times New Roman" w:hAnsi="Times New Roman"/>
          <w:i w:val="0"/>
          <w:iCs w:val="0"/>
          <w:color w:val="auto"/>
        </w:rPr>
        <w:t>If absent, d</w:t>
      </w:r>
      <w:r>
        <w:rPr>
          <w:rFonts w:ascii="Times New Roman" w:hAnsi="Times New Roman"/>
          <w:i w:val="0"/>
          <w:iCs w:val="0"/>
          <w:color w:val="auto"/>
          <w:lang w:eastAsia="zh-CN"/>
        </w:rPr>
        <w:t>etermination based on the rules applied for configured UL transmissions</w:t>
      </w:r>
      <w:r>
        <w:rPr>
          <w:rFonts w:ascii="Times New Roman" w:hAnsi="Times New Roman"/>
          <w:i w:val="0"/>
          <w:iCs w:val="0"/>
          <w:color w:val="auto"/>
        </w:rPr>
        <w:t xml:space="preserve"> is applied</w:t>
      </w:r>
    </w:p>
    <w:p>
      <w:pPr>
        <w:numPr>
          <w:ilvl w:val="1"/>
          <w:numId w:val="7"/>
        </w:numPr>
        <w:ind w:left="2400" w:leftChars="0"/>
        <w:rPr>
          <w:rFonts w:ascii="Times New Roman" w:hAnsi="Times New Roman"/>
          <w:i w:val="0"/>
          <w:iCs w:val="0"/>
          <w:color w:val="auto"/>
          <w:lang w:eastAsia="zh-CN"/>
        </w:rPr>
      </w:pPr>
      <w:r>
        <w:rPr>
          <w:rFonts w:ascii="Times New Roman" w:hAnsi="Times New Roman"/>
          <w:i w:val="0"/>
          <w:iCs w:val="0"/>
          <w:color w:val="auto"/>
          <w:lang w:eastAsia="zh-CN"/>
        </w:rPr>
        <w:t>FFS whether/how to handle the case when the gNB schedules an UL transmission in the next gNB’s FFP period</w:t>
      </w:r>
    </w:p>
    <w:p>
      <w:pPr>
        <w:numPr>
          <w:ilvl w:val="1"/>
          <w:numId w:val="7"/>
        </w:numPr>
        <w:ind w:left="1680" w:leftChars="0"/>
        <w:rPr>
          <w:rFonts w:ascii="Times New Roman" w:hAnsi="Times New Roman" w:eastAsia="Times New Roman"/>
          <w:i w:val="0"/>
          <w:iCs w:val="0"/>
          <w:color w:val="auto"/>
          <w:lang w:eastAsia="zh-CN"/>
        </w:rPr>
      </w:pPr>
      <w:r>
        <w:rPr>
          <w:rFonts w:ascii="Times New Roman" w:hAnsi="Times New Roman" w:eastAsia="Times New Roman"/>
          <w:i w:val="0"/>
          <w:iCs w:val="0"/>
          <w:color w:val="auto"/>
          <w:lang w:eastAsia="zh-CN"/>
        </w:rPr>
        <w:t>Alt-b: Determination based on the rules applied for a configured UL transmission</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zh-CN"/>
        </w:rPr>
        <w:t xml:space="preserve">Cross-FFP scheduling </w:t>
      </w:r>
    </w:p>
    <w:p>
      <w:pPr>
        <w:spacing w:after="180" w:afterLines="50"/>
        <w:textAlignment w:val="center"/>
        <w:rPr>
          <w:rFonts w:hint="eastAsia"/>
          <w:lang w:val="en-US" w:eastAsia="zh-CN"/>
        </w:rPr>
      </w:pPr>
      <w:r>
        <w:rPr>
          <w:rFonts w:hint="eastAsia"/>
          <w:lang w:val="en-US" w:eastAsia="zh-CN"/>
        </w:rPr>
        <w:t>A FFS associated with cross-FFP scheduling left behind still needs to be resolved in the above agreement.</w:t>
      </w:r>
    </w:p>
    <w:p>
      <w:pPr>
        <w:spacing w:after="180" w:afterLines="50"/>
        <w:textAlignment w:val="center"/>
        <w:rPr>
          <w:rFonts w:hint="eastAsia"/>
          <w:lang w:val="en-US" w:eastAsia="zh-CN"/>
        </w:rPr>
      </w:pPr>
      <w:r>
        <w:rPr>
          <w:rFonts w:hint="eastAsia"/>
          <w:lang w:val="en-US" w:eastAsia="zh-CN"/>
        </w:rPr>
        <w:t>In semi-static channel access mode, the gNB can schedule UL transmission(s) by a DCI in a later g-FFP that is different from the g-FFP that carries the scheduling DCI. However, the indication for determining whether a scheduled UL transmission is based on UE-initiated COT or sharing a gNB-initiated COT in the scheduling DCI may be invalid. For example, the indication of the scheduling DCI indicates sharing the gNB-initiated COT, but the gNB does not achieve the next FFP in which a UL transmission is scheduled to transmit. One of the following two options can be used to solve this problem:</w:t>
      </w:r>
    </w:p>
    <w:p>
      <w:pPr>
        <w:numPr>
          <w:ilvl w:val="0"/>
          <w:numId w:val="8"/>
        </w:numPr>
        <w:spacing w:after="180" w:afterLines="50"/>
        <w:ind w:left="420" w:leftChars="0" w:hanging="420" w:firstLineChars="0"/>
        <w:textAlignment w:val="center"/>
        <w:rPr>
          <w:rFonts w:hint="default"/>
          <w:lang w:val="en-US" w:eastAsia="zh-CN"/>
        </w:rPr>
      </w:pPr>
      <w:r>
        <w:rPr>
          <w:rFonts w:hint="eastAsia"/>
          <w:lang w:val="en-US" w:eastAsia="zh-CN"/>
        </w:rPr>
        <w:t>Option 1: The same predefined rule as for CG UL transmission can be used when the gNB schedules an UL transmission in the next gNB</w:t>
      </w:r>
      <w:r>
        <w:rPr>
          <w:rFonts w:hint="default"/>
          <w:lang w:val="en-US" w:eastAsia="zh-CN"/>
        </w:rPr>
        <w:t>’</w:t>
      </w:r>
      <w:r>
        <w:rPr>
          <w:rFonts w:hint="eastAsia"/>
          <w:lang w:val="en-US" w:eastAsia="zh-CN"/>
        </w:rPr>
        <w:t>s FFP period.</w:t>
      </w:r>
    </w:p>
    <w:p>
      <w:pPr>
        <w:numPr>
          <w:ilvl w:val="0"/>
          <w:numId w:val="8"/>
        </w:numPr>
        <w:spacing w:after="180" w:afterLines="50"/>
        <w:ind w:left="420" w:leftChars="0" w:hanging="420" w:firstLineChars="0"/>
        <w:textAlignment w:val="center"/>
        <w:rPr>
          <w:rFonts w:hint="default"/>
          <w:lang w:val="en-US" w:eastAsia="zh-CN"/>
        </w:rPr>
      </w:pPr>
      <w:r>
        <w:rPr>
          <w:rFonts w:hint="eastAsia"/>
          <w:lang w:val="en-US" w:eastAsia="zh-CN"/>
        </w:rPr>
        <w:t>Option 2: If the indication of the scheduling DCI indicates sharing a gNB-initiated COT, and the UL transmission scheduled in the next gNB</w:t>
      </w:r>
      <w:r>
        <w:rPr>
          <w:rFonts w:hint="default"/>
          <w:lang w:val="en-US" w:eastAsia="zh-CN"/>
        </w:rPr>
        <w:t>’</w:t>
      </w:r>
      <w:r>
        <w:rPr>
          <w:rFonts w:hint="eastAsia"/>
          <w:lang w:val="en-US" w:eastAsia="zh-CN"/>
        </w:rPr>
        <w:t>s FFP period is confined within a gNB FFP before the idle period of that gNB FFP, and the UE has already determined that gNB is initiated that gNB FFP, UE assumes that the scheduled UL transmission corresponds to gNB-initiated COT. Otherwise, UE assumes that the scheduled UL transmission corresponds to UE-initiated COT.</w:t>
      </w:r>
    </w:p>
    <w:p>
      <w:pPr>
        <w:numPr>
          <w:ilvl w:val="0"/>
          <w:numId w:val="0"/>
        </w:numPr>
        <w:spacing w:after="180" w:afterLines="50"/>
        <w:ind w:leftChars="0"/>
        <w:textAlignment w:val="center"/>
        <w:rPr>
          <w:rFonts w:hint="default"/>
          <w:lang w:val="en-US" w:eastAsia="zh-CN"/>
        </w:rPr>
      </w:pPr>
      <w:r>
        <w:rPr>
          <w:rFonts w:hint="eastAsia"/>
          <w:lang w:val="en-US" w:eastAsia="zh-CN"/>
        </w:rPr>
        <w:t>The difference between these two options is that Option 2 has additional prerequisite for sharing a gNB-initiated COT, i.e.the scheduling DCI indicates sharing a gNB-initiated COT.</w:t>
      </w:r>
    </w:p>
    <w:p>
      <w:pPr>
        <w:spacing w:after="180" w:afterLines="50"/>
        <w:jc w:val="both"/>
        <w:textAlignment w:val="center"/>
        <w:rPr>
          <w:rFonts w:hint="eastAsia"/>
          <w:i/>
          <w:iCs/>
          <w:lang w:val="en-US" w:eastAsia="zh-CN"/>
        </w:rPr>
      </w:pPr>
      <w:r>
        <w:rPr>
          <w:rFonts w:hint="eastAsia"/>
          <w:b/>
          <w:bCs/>
          <w:i/>
          <w:iCs/>
          <w:lang w:val="en-US" w:eastAsia="zh-CN"/>
        </w:rPr>
        <w:t xml:space="preserve">Proposal 2: </w:t>
      </w:r>
      <w:r>
        <w:rPr>
          <w:rFonts w:hint="eastAsia"/>
          <w:i/>
          <w:iCs/>
          <w:lang w:val="en-US" w:eastAsia="zh-CN"/>
        </w:rPr>
        <w:t>One of the following options can be considered when the gNB schedules an UL transmission in the next gNB</w:t>
      </w:r>
      <w:r>
        <w:rPr>
          <w:rFonts w:hint="default"/>
          <w:i/>
          <w:iCs/>
          <w:lang w:val="en-US" w:eastAsia="zh-CN"/>
        </w:rPr>
        <w:t>’</w:t>
      </w:r>
      <w:r>
        <w:rPr>
          <w:rFonts w:hint="eastAsia"/>
          <w:i/>
          <w:iCs/>
          <w:lang w:val="en-US" w:eastAsia="zh-CN"/>
        </w:rPr>
        <w:t>s FFP period:</w:t>
      </w:r>
    </w:p>
    <w:p>
      <w:pPr>
        <w:numPr>
          <w:ilvl w:val="0"/>
          <w:numId w:val="8"/>
        </w:numPr>
        <w:spacing w:after="180" w:afterLines="50"/>
        <w:ind w:left="420" w:leftChars="0" w:hanging="420" w:firstLineChars="0"/>
        <w:jc w:val="both"/>
        <w:textAlignment w:val="center"/>
        <w:rPr>
          <w:rFonts w:hint="eastAsia" w:eastAsia="宋体"/>
          <w:i/>
          <w:iCs/>
          <w:lang w:val="en-US" w:eastAsia="zh-CN"/>
        </w:rPr>
      </w:pPr>
      <w:r>
        <w:rPr>
          <w:rFonts w:hint="eastAsia"/>
          <w:i/>
          <w:iCs/>
          <w:lang w:val="en-US" w:eastAsia="zh-CN"/>
        </w:rPr>
        <w:t>Option 1: The same predefined rule as for CG UL transmission can be used when the gNB schedules an UL transmission in the next gNB’s FFP period.</w:t>
      </w:r>
    </w:p>
    <w:p>
      <w:pPr>
        <w:numPr>
          <w:ilvl w:val="0"/>
          <w:numId w:val="8"/>
        </w:numPr>
        <w:spacing w:after="180" w:afterLines="50"/>
        <w:ind w:left="420" w:leftChars="0" w:hanging="420" w:firstLineChars="0"/>
        <w:jc w:val="both"/>
        <w:textAlignment w:val="center"/>
        <w:rPr>
          <w:rFonts w:eastAsia="宋体"/>
          <w:i/>
          <w:iCs/>
          <w:lang w:val="en-US" w:eastAsia="zh-CN"/>
        </w:rPr>
      </w:pPr>
      <w:r>
        <w:rPr>
          <w:rFonts w:hint="eastAsia"/>
          <w:i/>
          <w:iCs/>
          <w:lang w:val="en-US" w:eastAsia="zh-CN"/>
        </w:rPr>
        <w:t>Option 2: If the indication of the scheduling DCI indicates sharing a gNB-initiated COT, and the UL transmission scheduled in the next gNB’s FFP period is confined within a gNB FFP before the idle period of that gNB FFP, and the UE has already determined that gNB is initiated that gNB FFP, UE assumes that the scheduled UL transmission corresponds to gNB-initiated COT. Otherwise, UE assumes that the scheduled UL transmission corresponds to UE-initiated COT.</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default"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zh-CN"/>
        </w:rPr>
        <w:t>COT-indicator indicated in scheduling DCI</w:t>
      </w:r>
    </w:p>
    <w:p>
      <w:pPr>
        <w:numPr>
          <w:ilvl w:val="0"/>
          <w:numId w:val="0"/>
        </w:numPr>
        <w:overflowPunct w:val="0"/>
        <w:autoSpaceDE w:val="0"/>
        <w:autoSpaceDN w:val="0"/>
        <w:adjustRightInd w:val="0"/>
        <w:snapToGrid w:val="0"/>
        <w:spacing w:after="180" w:afterLines="50"/>
        <w:jc w:val="both"/>
        <w:textAlignment w:val="center"/>
        <w:rPr>
          <w:rFonts w:hint="eastAsia"/>
          <w:i w:val="0"/>
          <w:iCs w:val="0"/>
          <w:lang w:val="en-US" w:eastAsia="zh-CN"/>
        </w:rPr>
      </w:pPr>
      <w:r>
        <w:rPr>
          <w:rFonts w:hint="eastAsia"/>
          <w:i w:val="0"/>
          <w:iCs w:val="0"/>
          <w:lang w:val="en-US" w:eastAsia="zh-CN"/>
        </w:rPr>
        <w:t>For COT-indicator indicated in scheduling DCI, LBT field (ChannelAccess-CPext-CAPC or ChannelAccess-CPext) in DCI can be used to determine whether a scheduled UL transmission corresponds to UE-initiated COT or sharing a gNB-initiated COT and the COT-indicator of LBT field in DCI can be configured to be absent.</w:t>
      </w:r>
    </w:p>
    <w:p>
      <w:pPr>
        <w:numPr>
          <w:ilvl w:val="0"/>
          <w:numId w:val="0"/>
        </w:numPr>
        <w:overflowPunct w:val="0"/>
        <w:autoSpaceDE w:val="0"/>
        <w:autoSpaceDN w:val="0"/>
        <w:adjustRightInd w:val="0"/>
        <w:snapToGrid w:val="0"/>
        <w:spacing w:after="180" w:afterLines="50"/>
        <w:jc w:val="both"/>
        <w:textAlignment w:val="center"/>
        <w:rPr>
          <w:rFonts w:hint="eastAsia"/>
          <w:i w:val="0"/>
          <w:iCs w:val="0"/>
          <w:lang w:val="en-US" w:eastAsia="zh-CN"/>
        </w:rPr>
      </w:pPr>
      <w:r>
        <w:rPr>
          <w:rFonts w:hint="eastAsia"/>
          <w:i w:val="0"/>
          <w:iCs w:val="0"/>
          <w:lang w:val="en-US" w:eastAsia="zh-CN"/>
        </w:rPr>
        <w:t>In the compact DCI x_2 for both LBE and FBE, the minimal size of LBT field in DCI should be configurable to 0 bit for the design principle of compact DCI. If the LBT field in DCI is absent, the same predefined rule as for CG UL transmission can be reused to determine whether a scheduled UL transmission corresponds to UE-initiated COT or sharing a gNB-initiated COT.</w:t>
      </w:r>
    </w:p>
    <w:p>
      <w:pPr>
        <w:numPr>
          <w:ilvl w:val="0"/>
          <w:numId w:val="0"/>
        </w:numPr>
        <w:overflowPunct w:val="0"/>
        <w:autoSpaceDE w:val="0"/>
        <w:autoSpaceDN w:val="0"/>
        <w:adjustRightInd w:val="0"/>
        <w:snapToGrid w:val="0"/>
        <w:spacing w:after="180" w:afterLines="50"/>
        <w:jc w:val="both"/>
        <w:textAlignment w:val="center"/>
        <w:rPr>
          <w:rFonts w:hint="eastAsia"/>
          <w:i/>
          <w:iCs/>
          <w:lang w:val="en-US" w:eastAsia="zh-CN"/>
        </w:rPr>
      </w:pPr>
      <w:r>
        <w:rPr>
          <w:rFonts w:hint="eastAsia"/>
          <w:b/>
          <w:bCs/>
          <w:i/>
          <w:iCs/>
          <w:lang w:val="en-US" w:eastAsia="zh-CN"/>
        </w:rPr>
        <w:t>Proposal 3:</w:t>
      </w:r>
      <w:r>
        <w:rPr>
          <w:rFonts w:hint="eastAsia"/>
          <w:i/>
          <w:iCs/>
          <w:lang w:val="en-US" w:eastAsia="zh-CN"/>
        </w:rPr>
        <w:t xml:space="preserve"> The LBT field in DCI can be used to determine whether a scheduled UL transmission corresponds to UE-initiated COT or sharing a gNB-initiated COT.</w:t>
      </w:r>
    </w:p>
    <w:p>
      <w:pPr>
        <w:numPr>
          <w:ilvl w:val="0"/>
          <w:numId w:val="9"/>
        </w:numPr>
        <w:overflowPunct w:val="0"/>
        <w:autoSpaceDE w:val="0"/>
        <w:autoSpaceDN w:val="0"/>
        <w:adjustRightInd w:val="0"/>
        <w:snapToGrid w:val="0"/>
        <w:spacing w:after="180" w:afterLines="50"/>
        <w:ind w:left="420" w:leftChars="0" w:hanging="420" w:firstLineChars="0"/>
        <w:jc w:val="both"/>
        <w:textAlignment w:val="center"/>
        <w:rPr>
          <w:rFonts w:hint="default"/>
          <w:i/>
          <w:iCs/>
          <w:lang w:val="en-US" w:eastAsia="zh-CN"/>
        </w:rPr>
      </w:pPr>
      <w:r>
        <w:rPr>
          <w:rFonts w:hint="eastAsia"/>
          <w:i/>
          <w:iCs/>
          <w:lang w:val="en-US" w:eastAsia="zh-CN"/>
        </w:rPr>
        <w:t>If the LBT field is absent, the same predefined rule as for CG UL transmission can be reused.</w:t>
      </w:r>
    </w:p>
    <w:p>
      <w:pPr>
        <w:numPr>
          <w:ilvl w:val="0"/>
          <w:numId w:val="9"/>
        </w:numPr>
        <w:overflowPunct w:val="0"/>
        <w:autoSpaceDE w:val="0"/>
        <w:autoSpaceDN w:val="0"/>
        <w:adjustRightInd w:val="0"/>
        <w:snapToGrid w:val="0"/>
        <w:spacing w:after="180" w:afterLines="50"/>
        <w:ind w:left="420" w:leftChars="0" w:hanging="420" w:firstLineChars="0"/>
        <w:jc w:val="both"/>
        <w:textAlignment w:val="center"/>
        <w:rPr>
          <w:rFonts w:hint="default"/>
          <w:i/>
          <w:iCs/>
          <w:lang w:val="en-US" w:eastAsia="zh-CN"/>
        </w:rPr>
      </w:pPr>
      <w:r>
        <w:rPr>
          <w:rFonts w:hint="eastAsia"/>
          <w:i/>
          <w:iCs/>
          <w:lang w:val="en-US" w:eastAsia="zh-CN"/>
        </w:rPr>
        <w:t>T</w:t>
      </w:r>
      <w:r>
        <w:rPr>
          <w:rFonts w:hint="default"/>
          <w:i/>
          <w:iCs/>
          <w:lang w:val="en-US" w:eastAsia="zh-CN"/>
        </w:rPr>
        <w:t>he minimal size of LBT field in DCI</w:t>
      </w:r>
      <w:r>
        <w:rPr>
          <w:rFonts w:hint="eastAsia"/>
          <w:i/>
          <w:iCs/>
          <w:lang w:val="en-US" w:eastAsia="zh-CN"/>
        </w:rPr>
        <w:t xml:space="preserve"> x_2</w:t>
      </w:r>
      <w:r>
        <w:rPr>
          <w:rFonts w:hint="default"/>
          <w:i/>
          <w:iCs/>
          <w:lang w:val="en-US" w:eastAsia="zh-CN"/>
        </w:rPr>
        <w:t xml:space="preserve"> should be configurable to 0 bit for the design principle of compact DCI.</w:t>
      </w:r>
    </w:p>
    <w:p>
      <w:pPr>
        <w:pStyle w:val="2"/>
        <w:tabs>
          <w:tab w:val="clear" w:pos="432"/>
        </w:tabs>
        <w:spacing w:before="180"/>
        <w:rPr>
          <w:lang w:val="en-US"/>
        </w:rPr>
      </w:pPr>
      <w:r>
        <w:rPr>
          <w:rFonts w:hint="eastAsia"/>
          <w:lang w:val="en-US"/>
        </w:rPr>
        <w:t>Harmonizing UL configured-grant enhancements in NR-U and Rel-16 URLLC</w:t>
      </w:r>
    </w:p>
    <w:p>
      <w:pPr>
        <w:pStyle w:val="3"/>
        <w:numPr>
          <w:ilvl w:val="1"/>
          <w:numId w:val="1"/>
        </w:numPr>
        <w:spacing w:after="180" w:afterLines="50"/>
        <w:ind w:left="578" w:hanging="578"/>
        <w:rPr>
          <w:sz w:val="21"/>
          <w:lang w:eastAsia="zh-CN"/>
        </w:rPr>
      </w:pPr>
      <w:r>
        <w:rPr>
          <w:rFonts w:hint="eastAsia"/>
          <w:sz w:val="21"/>
          <w:lang w:val="en-US" w:eastAsia="zh-CN"/>
        </w:rPr>
        <w:t xml:space="preserve">Enhancements of </w:t>
      </w:r>
      <w:r>
        <w:rPr>
          <w:rFonts w:hint="eastAsia"/>
          <w:sz w:val="21"/>
          <w:lang w:eastAsia="zh-CN"/>
        </w:rPr>
        <w:t>PUSCH repetition</w:t>
      </w:r>
      <w:r>
        <w:rPr>
          <w:rFonts w:hint="eastAsia"/>
          <w:sz w:val="21"/>
          <w:lang w:val="en-US" w:eastAsia="zh-CN"/>
        </w:rPr>
        <w:t xml:space="preserve"> Type B for unlicensed band operation</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sz w:val="20"/>
          <w:szCs w:val="20"/>
          <w:lang w:val="en-US" w:eastAsia="ko-KR"/>
        </w:rPr>
      </w:pPr>
      <w:r>
        <w:rPr>
          <w:rFonts w:hint="eastAsia"/>
          <w:sz w:val="20"/>
          <w:szCs w:val="20"/>
          <w:lang w:val="en-US" w:eastAsia="zh-CN"/>
        </w:rPr>
        <w:t xml:space="preserve"> Repetition pattern for enhancements of PUSCH repetition Type B</w:t>
      </w:r>
    </w:p>
    <w:p>
      <w:pPr>
        <w:pStyle w:val="4"/>
        <w:keepNext w:val="0"/>
        <w:keepLines w:val="0"/>
        <w:pageBreakBefore w:val="0"/>
        <w:widowControl/>
        <w:kinsoku/>
        <w:wordWrap/>
        <w:overflowPunct/>
        <w:topLinePunct w:val="0"/>
        <w:autoSpaceDE/>
        <w:autoSpaceDN/>
        <w:bidi w:val="0"/>
        <w:adjustRightInd/>
        <w:snapToGrid w:val="0"/>
        <w:textAlignment w:val="auto"/>
        <w:rPr>
          <w:rFonts w:hint="eastAsia"/>
          <w:i w:val="0"/>
          <w:iCs w:val="0"/>
          <w:sz w:val="21"/>
          <w:lang w:val="en-US" w:eastAsia="zh-CN"/>
        </w:rPr>
      </w:pPr>
      <w:r>
        <w:rPr>
          <w:rFonts w:hint="eastAsia"/>
          <w:sz w:val="21"/>
          <w:lang w:val="en-US" w:eastAsia="zh-CN"/>
        </w:rPr>
        <w:t xml:space="preserve">In RAN1#105-e, using one RRC parameter, i.e. </w:t>
      </w:r>
      <w:r>
        <w:rPr>
          <w:rFonts w:hint="eastAsia"/>
          <w:i/>
          <w:iCs/>
          <w:sz w:val="21"/>
          <w:lang w:val="en-US" w:eastAsia="zh-CN"/>
        </w:rPr>
        <w:t xml:space="preserve">cg-RetransmissionTimer-r16 </w:t>
      </w:r>
      <w:r>
        <w:rPr>
          <w:rFonts w:hint="eastAsia"/>
          <w:i w:val="0"/>
          <w:iCs w:val="0"/>
          <w:sz w:val="21"/>
          <w:lang w:val="en-US" w:eastAsia="zh-CN"/>
        </w:rPr>
        <w:t>to</w:t>
      </w:r>
      <w:r>
        <w:rPr>
          <w:rFonts w:hint="eastAsia"/>
          <w:i/>
          <w:iCs/>
          <w:sz w:val="21"/>
          <w:lang w:val="en-US" w:eastAsia="zh-CN"/>
        </w:rPr>
        <w:t xml:space="preserve"> </w:t>
      </w:r>
      <w:r>
        <w:rPr>
          <w:rFonts w:hint="eastAsia"/>
          <w:i w:val="0"/>
          <w:iCs w:val="0"/>
          <w:sz w:val="21"/>
          <w:lang w:val="en-US" w:eastAsia="zh-CN"/>
        </w:rPr>
        <w:t xml:space="preserve">enable or disable both CG-DFI and CG-UCI features has been agreed as shown below.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Autospacing="0"/>
              <w:ind w:left="0" w:right="0"/>
              <w:textAlignment w:val="baseline"/>
              <w:rPr>
                <w:rFonts w:hint="default" w:ascii="Times New Roman" w:hAnsi="Times New Roman"/>
                <w:color w:val="auto"/>
                <w:sz w:val="20"/>
                <w:szCs w:val="20"/>
                <w:highlight w:val="green"/>
                <w:lang w:eastAsia="ja-JP"/>
              </w:rPr>
            </w:pPr>
            <w:r>
              <w:rPr>
                <w:rFonts w:hint="default" w:ascii="Times New Roman" w:hAnsi="Times New Roman"/>
                <w:color w:val="auto"/>
                <w:sz w:val="20"/>
                <w:szCs w:val="20"/>
                <w:highlight w:val="green"/>
                <w:lang w:eastAsia="ja-JP"/>
              </w:rPr>
              <w:t xml:space="preserve">Agreement: </w:t>
            </w:r>
          </w:p>
          <w:p>
            <w:pPr>
              <w:keepNext w:val="0"/>
              <w:keepLines w:val="0"/>
              <w:pageBreakBefore w:val="0"/>
              <w:widowControl/>
              <w:numPr>
                <w:ilvl w:val="0"/>
                <w:numId w:val="10"/>
              </w:numPr>
              <w:suppressLineNumbers w:val="0"/>
              <w:kinsoku/>
              <w:wordWrap/>
              <w:overflowPunct w:val="0"/>
              <w:topLinePunct w:val="0"/>
              <w:autoSpaceDE w:val="0"/>
              <w:autoSpaceDN w:val="0"/>
              <w:bidi w:val="0"/>
              <w:adjustRightInd w:val="0"/>
              <w:snapToGrid w:val="0"/>
              <w:spacing w:before="0" w:beforeAutospacing="0" w:afterAutospacing="0"/>
              <w:ind w:left="400" w:leftChars="0" w:right="0" w:hanging="400" w:firstLineChars="0"/>
              <w:textAlignment w:val="baseline"/>
              <w:rPr>
                <w:rFonts w:hint="default" w:ascii="Times New Roman" w:hAnsi="Times New Roman"/>
                <w:b/>
                <w:bCs/>
                <w:color w:val="auto"/>
                <w:sz w:val="20"/>
                <w:szCs w:val="20"/>
                <w:lang w:val="en-US" w:eastAsia="ja-JP"/>
              </w:rPr>
            </w:pPr>
            <w:r>
              <w:rPr>
                <w:rFonts w:hint="default" w:ascii="Times New Roman" w:hAnsi="Times New Roman"/>
                <w:b/>
                <w:bCs/>
                <w:color w:val="auto"/>
                <w:sz w:val="20"/>
                <w:szCs w:val="20"/>
                <w:lang w:eastAsia="ja-JP"/>
              </w:rPr>
              <w:t>Option 1 is taken in the following agreement:</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Autospacing="0" w:line="240" w:lineRule="auto"/>
              <w:ind w:left="600" w:leftChars="0" w:right="0" w:firstLine="0" w:firstLineChars="0"/>
              <w:textAlignment w:val="baseline"/>
              <w:rPr>
                <w:rFonts w:hint="default" w:ascii="Times New Roman" w:hAnsi="Times New Roman"/>
                <w:i/>
                <w:iCs/>
                <w:color w:val="auto"/>
                <w:sz w:val="20"/>
                <w:szCs w:val="20"/>
                <w:lang w:val="de-DE"/>
              </w:rPr>
            </w:pPr>
            <w:r>
              <w:rPr>
                <w:rFonts w:hint="default" w:ascii="Times New Roman" w:hAnsi="Times New Roman"/>
                <w:b/>
                <w:bCs/>
                <w:i/>
                <w:iCs/>
                <w:color w:val="auto"/>
                <w:sz w:val="20"/>
                <w:szCs w:val="20"/>
                <w:lang w:eastAsia="ja-JP"/>
              </w:rPr>
              <w:t>Agreement</w:t>
            </w:r>
            <w:r>
              <w:rPr>
                <w:rFonts w:hint="default" w:ascii="Times New Roman" w:hAnsi="Times New Roman"/>
                <w:b/>
                <w:bCs/>
                <w:i/>
                <w:iCs/>
                <w:color w:val="auto"/>
                <w:sz w:val="20"/>
                <w:szCs w:val="20"/>
              </w:rPr>
              <w:t>:</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Autospacing="0" w:line="240" w:lineRule="auto"/>
              <w:ind w:left="600" w:leftChars="0" w:right="0" w:firstLine="0" w:firstLineChars="0"/>
              <w:textAlignment w:val="baseline"/>
              <w:rPr>
                <w:rFonts w:hint="default" w:ascii="Times New Roman" w:hAnsi="Times New Roman"/>
                <w:i/>
                <w:iCs/>
                <w:color w:val="auto"/>
                <w:sz w:val="20"/>
                <w:szCs w:val="20"/>
                <w:lang w:val="de-DE"/>
              </w:rPr>
            </w:pPr>
            <w:r>
              <w:rPr>
                <w:rFonts w:hint="default" w:ascii="Times New Roman" w:hAnsi="Times New Roman"/>
                <w:i/>
                <w:iCs/>
                <w:color w:val="auto"/>
                <w:sz w:val="20"/>
                <w:szCs w:val="20"/>
                <w:lang w:val="de-DE"/>
              </w:rPr>
              <w:t>Down-select one of the following options (target RAN1#104-e):</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600" w:leftChars="200" w:right="0" w:hanging="200" w:hangingChars="100"/>
              <w:textAlignment w:val="baseline"/>
              <w:rPr>
                <w:rFonts w:hint="default" w:ascii="Times New Roman" w:hAnsi="Times New Roman" w:eastAsia="Times New Roman"/>
                <w:i/>
                <w:iCs/>
                <w:color w:val="auto"/>
                <w:sz w:val="20"/>
                <w:szCs w:val="20"/>
                <w:lang w:val="de-DE"/>
              </w:rPr>
            </w:pPr>
            <w:r>
              <w:rPr>
                <w:rFonts w:hint="default" w:ascii="Times New Roman" w:hAnsi="Times New Roman" w:eastAsia="Times New Roman"/>
                <w:b/>
                <w:bCs/>
                <w:i/>
                <w:iCs/>
                <w:color w:val="auto"/>
                <w:sz w:val="20"/>
                <w:szCs w:val="20"/>
                <w:lang w:val="de-DE"/>
              </w:rPr>
              <w:t>Option 1:</w:t>
            </w:r>
            <w:r>
              <w:rPr>
                <w:rFonts w:hint="default" w:ascii="Times New Roman" w:hAnsi="Times New Roman" w:eastAsia="Times New Roman"/>
                <w:i/>
                <w:iCs/>
                <w:color w:val="auto"/>
                <w:sz w:val="20"/>
                <w:szCs w:val="20"/>
                <w:lang w:val="de-DE"/>
              </w:rPr>
              <w:t xml:space="preserve"> Both “CG-UCI based procedures” and “CG-DFI based procedures” are enabled or disabled for unlicensed using one RRC parameter i.e. cg-RetransmissionTimer-r16.</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600" w:leftChars="200" w:right="0" w:hanging="200" w:hangingChars="100"/>
              <w:textAlignment w:val="baseline"/>
              <w:rPr>
                <w:rFonts w:hint="default" w:ascii="Times New Roman" w:hAnsi="Times New Roman" w:eastAsia="Times New Roman" w:cs="Times New Roman"/>
                <w:b/>
                <w:bCs/>
                <w:i/>
                <w:iCs/>
                <w:color w:val="auto"/>
                <w:sz w:val="20"/>
                <w:szCs w:val="20"/>
                <w:lang w:val="de-DE"/>
              </w:rPr>
            </w:pPr>
            <w:r>
              <w:rPr>
                <w:rFonts w:hint="default" w:ascii="Times New Roman" w:hAnsi="Times New Roman" w:eastAsia="Times New Roman" w:cs="Times New Roman"/>
                <w:b/>
                <w:bCs/>
                <w:i/>
                <w:iCs/>
                <w:color w:val="auto"/>
                <w:sz w:val="20"/>
                <w:szCs w:val="20"/>
                <w:lang w:val="de-DE"/>
              </w:rPr>
              <w:t>Option 2-a:</w:t>
            </w:r>
            <w:r>
              <w:rPr>
                <w:rFonts w:hint="default" w:ascii="Times New Roman" w:hAnsi="Times New Roman" w:eastAsia="Times New Roman" w:cs="Times New Roman"/>
                <w:b w:val="0"/>
                <w:bCs w:val="0"/>
                <w:i/>
                <w:iCs/>
                <w:color w:val="auto"/>
                <w:sz w:val="20"/>
                <w:szCs w:val="20"/>
                <w:lang w:val="de-DE"/>
              </w:rPr>
              <w:t xml:space="preserve"> “CG-UCI based procedures” and “CG-DFI based procedures” are independently enabled or disabled for unlicensed using respective RRC parameter, i.e. new parameter X and cg-RetransmissionTimer-r16, respectively.</w:t>
            </w:r>
          </w:p>
          <w:p>
            <w:pPr>
              <w:pStyle w:val="108"/>
              <w:keepNext w:val="0"/>
              <w:keepLines w:val="0"/>
              <w:pageBreakBefore w:val="0"/>
              <w:widowControl/>
              <w:numPr>
                <w:ilvl w:val="1"/>
                <w:numId w:val="11"/>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00" w:leftChars="0" w:right="0" w:firstLine="0" w:firstLineChars="0"/>
              <w:textAlignment w:val="baseline"/>
              <w:rPr>
                <w:rFonts w:hint="default" w:ascii="Times New Roman" w:hAnsi="Times New Roman" w:eastAsia="Times New Roman"/>
                <w:i/>
                <w:iCs/>
                <w:color w:val="auto"/>
                <w:sz w:val="20"/>
                <w:szCs w:val="20"/>
                <w:lang w:val="en-US" w:eastAsia="zh-CN"/>
              </w:rPr>
            </w:pPr>
            <w:r>
              <w:rPr>
                <w:rFonts w:hint="default" w:ascii="Times New Roman" w:hAnsi="Times New Roman"/>
                <w:i/>
                <w:iCs/>
                <w:color w:val="auto"/>
                <w:sz w:val="20"/>
                <w:szCs w:val="20"/>
                <w:lang w:eastAsia="zh-CN"/>
              </w:rPr>
              <w:t>If cg-RetransmissionTimer-r16 is configured, “CG-UCI based procedures” should also be enabled</w:t>
            </w:r>
            <w:r>
              <w:rPr>
                <w:rFonts w:hint="default" w:ascii="Times New Roman" w:hAnsi="Times New Roman"/>
                <w:i/>
                <w:iCs/>
                <w:color w:val="auto"/>
                <w:sz w:val="20"/>
                <w:szCs w:val="20"/>
              </w:rPr>
              <w:t xml:space="preserve"> by X</w:t>
            </w:r>
            <w:r>
              <w:rPr>
                <w:rFonts w:hint="default" w:ascii="Times New Roman" w:hAnsi="Times New Roman"/>
                <w:i/>
                <w:iCs/>
                <w:color w:val="auto"/>
                <w:sz w:val="20"/>
                <w:szCs w:val="20"/>
                <w:lang w:eastAsia="zh-CN"/>
              </w:rPr>
              <w:t>.</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600" w:leftChars="200" w:right="0" w:hanging="200" w:hangingChars="100"/>
              <w:textAlignment w:val="baseline"/>
              <w:rPr>
                <w:rFonts w:hint="default" w:ascii="Times New Roman" w:hAnsi="Times New Roman" w:eastAsia="Times New Roman" w:cs="Times New Roman"/>
                <w:b w:val="0"/>
                <w:bCs w:val="0"/>
                <w:i/>
                <w:iCs/>
                <w:color w:val="auto"/>
                <w:sz w:val="20"/>
                <w:szCs w:val="20"/>
                <w:lang w:val="de-DE"/>
              </w:rPr>
            </w:pPr>
            <w:r>
              <w:rPr>
                <w:rFonts w:hint="default" w:ascii="Times New Roman" w:hAnsi="Times New Roman" w:eastAsia="Times New Roman" w:cs="Times New Roman"/>
                <w:b w:val="0"/>
                <w:bCs w:val="0"/>
                <w:i/>
                <w:iCs/>
                <w:color w:val="auto"/>
                <w:sz w:val="20"/>
                <w:szCs w:val="20"/>
                <w:lang w:val="de-DE"/>
              </w:rPr>
              <w:t>Note: Procedures based on CG-UCI rely on UE including CG-UCI in CG PUSCH at least as in Rel-16 where the values of the respective fields of CG-UCI are decided by UE.</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600" w:leftChars="200" w:right="0" w:hanging="200" w:hangingChars="100"/>
              <w:textAlignment w:val="baseline"/>
              <w:rPr>
                <w:rFonts w:hint="eastAsia"/>
                <w:i w:val="0"/>
                <w:iCs w:val="0"/>
                <w:sz w:val="21"/>
                <w:szCs w:val="20"/>
                <w:vertAlign w:val="baseline"/>
                <w:lang w:val="en-US" w:eastAsia="zh-CN"/>
              </w:rPr>
            </w:pPr>
            <w:r>
              <w:rPr>
                <w:rFonts w:hint="default" w:ascii="Times New Roman" w:hAnsi="Times New Roman" w:eastAsia="Times New Roman" w:cs="Times New Roman"/>
                <w:b w:val="0"/>
                <w:bCs w:val="0"/>
                <w:i/>
                <w:iCs/>
                <w:color w:val="auto"/>
                <w:sz w:val="20"/>
                <w:szCs w:val="20"/>
                <w:lang w:val="de-DE"/>
              </w:rPr>
              <w:t>Note: Procedures based on CG-DFI rely on automatic re-transmission on CG configuration and reception of CG downlink feedback information (DFI) in DCI for re-transmissions</w:t>
            </w:r>
          </w:p>
        </w:tc>
      </w:tr>
    </w:tbl>
    <w:p>
      <w:pPr>
        <w:pStyle w:val="4"/>
        <w:keepNext w:val="0"/>
        <w:keepLines w:val="0"/>
        <w:pageBreakBefore w:val="0"/>
        <w:widowControl/>
        <w:kinsoku/>
        <w:wordWrap/>
        <w:overflowPunct/>
        <w:topLinePunct w:val="0"/>
        <w:autoSpaceDE/>
        <w:autoSpaceDN/>
        <w:bidi w:val="0"/>
        <w:adjustRightInd/>
        <w:snapToGrid w:val="0"/>
        <w:spacing w:before="120"/>
        <w:textAlignment w:val="auto"/>
        <w:rPr>
          <w:rFonts w:hint="default"/>
          <w:i w:val="0"/>
          <w:iCs w:val="0"/>
          <w:sz w:val="20"/>
          <w:szCs w:val="20"/>
          <w:lang w:val="en-US" w:eastAsia="zh-CN"/>
        </w:rPr>
      </w:pPr>
      <w:r>
        <w:rPr>
          <w:rFonts w:hint="eastAsia"/>
          <w:i w:val="0"/>
          <w:iCs w:val="0"/>
          <w:sz w:val="20"/>
          <w:szCs w:val="20"/>
          <w:lang w:val="en-US" w:eastAsia="zh-CN"/>
        </w:rPr>
        <w:t xml:space="preserve">But how to harmonize </w:t>
      </w:r>
      <w:r>
        <w:rPr>
          <w:sz w:val="20"/>
          <w:szCs w:val="20"/>
          <w:lang w:val="en-US" w:eastAsia="fi-FI"/>
        </w:rPr>
        <w:t>UL configured-gran</w:t>
      </w:r>
      <w:r>
        <w:rPr>
          <w:rFonts w:hint="eastAsia" w:eastAsia="宋体"/>
          <w:sz w:val="20"/>
          <w:szCs w:val="20"/>
          <w:lang w:val="en-US" w:eastAsia="zh-CN"/>
        </w:rPr>
        <w:t xml:space="preserve">t </w:t>
      </w:r>
      <w:r>
        <w:rPr>
          <w:rFonts w:hint="eastAsia"/>
          <w:i w:val="0"/>
          <w:iCs w:val="0"/>
          <w:sz w:val="20"/>
          <w:szCs w:val="20"/>
          <w:lang w:val="en-US" w:eastAsia="zh-CN"/>
        </w:rPr>
        <w:t xml:space="preserve">PUSCH repetition between NR-U and URLLC introduced in Rel-16 is FFS. In RAN1#104bis-e [3], whether to support and how to enhance PUSCH repetition type B based on NR-U Rel-16 CG for unlicensed band operation was discussed. </w:t>
      </w:r>
      <w:r>
        <w:rPr>
          <w:rFonts w:hint="eastAsia"/>
          <w:sz w:val="20"/>
          <w:szCs w:val="20"/>
          <w:lang w:val="en-US" w:eastAsia="zh-CN"/>
        </w:rPr>
        <w:t>We will analyse the necessity and the details of option 2 in the following.</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120" w:afterAutospacing="0" w:line="240" w:lineRule="auto"/>
              <w:ind w:left="0" w:right="0"/>
              <w:jc w:val="left"/>
              <w:textAlignment w:val="baseline"/>
              <w:rPr>
                <w:rFonts w:hint="default" w:ascii="Times New Roman" w:hAnsi="Times New Roman" w:eastAsia="Calibri" w:cs="Times New Roman"/>
                <w:sz w:val="22"/>
                <w:szCs w:val="22"/>
                <w:highlight w:val="green"/>
              </w:rPr>
            </w:pPr>
            <w:r>
              <w:rPr>
                <w:rFonts w:hint="default" w:ascii="Times New Roman" w:hAnsi="Times New Roman" w:eastAsia="Calibri" w:cs="Times New Roman"/>
                <w:kern w:val="0"/>
                <w:sz w:val="22"/>
                <w:szCs w:val="22"/>
                <w:highlight w:val="green"/>
                <w:shd w:val="clear" w:fill="FFFF00"/>
                <w:lang w:val="en-US" w:eastAsia="zh-CN" w:bidi="ar"/>
              </w:rPr>
              <w:t>Agreement:</w:t>
            </w:r>
          </w:p>
          <w:p>
            <w:pPr>
              <w:pStyle w:val="25"/>
              <w:keepNext w:val="0"/>
              <w:keepLines w:val="0"/>
              <w:pageBreakBefore w:val="0"/>
              <w:widowControl/>
              <w:numPr>
                <w:ilvl w:val="0"/>
                <w:numId w:val="12"/>
              </w:numPr>
              <w:suppressLineNumbers w:val="0"/>
              <w:kinsoku/>
              <w:wordWrap/>
              <w:overflowPunct/>
              <w:topLinePunct w:val="0"/>
              <w:autoSpaceDE/>
              <w:autoSpaceDN/>
              <w:bidi w:val="0"/>
              <w:adjustRightInd/>
              <w:snapToGrid w:val="0"/>
              <w:spacing w:before="0" w:beforeAutospacing="0" w:after="0" w:afterAutospacing="0" w:line="240" w:lineRule="auto"/>
              <w:ind w:left="720" w:right="0" w:hanging="363"/>
              <w:jc w:val="left"/>
              <w:textAlignment w:val="auto"/>
              <w:rPr>
                <w:rFonts w:hint="default" w:ascii="Times New Roman" w:hAnsi="Times New Roman" w:eastAsia="Calibri" w:cs="Times New Roman"/>
                <w:sz w:val="22"/>
                <w:szCs w:val="22"/>
              </w:rPr>
            </w:pPr>
            <w:r>
              <w:rPr>
                <w:rFonts w:hint="default" w:ascii="Times New Roman" w:hAnsi="Times New Roman" w:eastAsia="Calibri" w:cs="Times New Roman"/>
                <w:kern w:val="0"/>
                <w:sz w:val="22"/>
                <w:szCs w:val="22"/>
                <w:lang w:val="en-US" w:eastAsia="zh-CN" w:bidi="ar"/>
              </w:rPr>
              <w:t>Select one of the following options:</w:t>
            </w:r>
          </w:p>
          <w:p>
            <w:pPr>
              <w:keepNext w:val="0"/>
              <w:keepLines w:val="0"/>
              <w:pageBreakBefore w:val="0"/>
              <w:widowControl/>
              <w:numPr>
                <w:ilvl w:val="1"/>
                <w:numId w:val="12"/>
              </w:numPr>
              <w:suppressLineNumbers w:val="0"/>
              <w:kinsoku/>
              <w:wordWrap/>
              <w:topLinePunct w:val="0"/>
              <w:bidi w:val="0"/>
              <w:snapToGrid w:val="0"/>
              <w:spacing w:before="40" w:beforeAutospacing="0" w:after="0" w:afterAutospacing="0" w:line="240" w:lineRule="auto"/>
              <w:ind w:left="1440" w:right="0" w:hanging="363"/>
              <w:jc w:val="left"/>
              <w:rPr>
                <w:rFonts w:hint="default" w:ascii="Times New Roman" w:hAnsi="Times New Roman" w:cs="Times New Roman"/>
                <w:sz w:val="22"/>
                <w:szCs w:val="22"/>
              </w:rPr>
            </w:pPr>
            <w:r>
              <w:rPr>
                <w:rFonts w:hint="default" w:ascii="Times New Roman" w:hAnsi="Times New Roman" w:eastAsia="Calibri" w:cs="Times New Roman"/>
                <w:kern w:val="0"/>
                <w:sz w:val="22"/>
                <w:szCs w:val="22"/>
                <w:lang w:val="en-US" w:eastAsia="zh-CN" w:bidi="ar"/>
              </w:rPr>
              <w:t>Option 1: Do not support PUSCH repetition Type B</w:t>
            </w:r>
            <w:r>
              <w:rPr>
                <w:rFonts w:hint="default" w:ascii="Times New Roman" w:hAnsi="Times New Roman" w:eastAsia="Calibri" w:cs="Times New Roman"/>
                <w:strike/>
                <w:dstrike w:val="0"/>
                <w:color w:val="7030A0"/>
                <w:kern w:val="0"/>
                <w:sz w:val="22"/>
                <w:szCs w:val="22"/>
                <w:lang w:val="en-US" w:eastAsia="zh-CN" w:bidi="ar"/>
              </w:rPr>
              <w:t>when using</w:t>
            </w:r>
            <w:r>
              <w:rPr>
                <w:rStyle w:val="110"/>
                <w:rFonts w:hint="default" w:ascii="Times New Roman" w:hAnsi="Times New Roman" w:eastAsia="Calibri" w:cs="Times New Roman"/>
                <w:color w:val="7030A0"/>
                <w:sz w:val="22"/>
                <w:szCs w:val="22"/>
                <w:lang w:val="en-US" w:eastAsia="zh-CN" w:bidi="ar"/>
              </w:rPr>
              <w:t xml:space="preserve"> </w:t>
            </w:r>
            <w:r>
              <w:rPr>
                <w:rFonts w:hint="default" w:ascii="Times New Roman" w:hAnsi="Times New Roman" w:eastAsia="Calibri" w:cs="Times New Roman"/>
                <w:color w:val="7030A0"/>
                <w:kern w:val="0"/>
                <w:sz w:val="22"/>
                <w:szCs w:val="22"/>
                <w:lang w:val="en-US" w:eastAsia="zh-CN" w:bidi="ar"/>
              </w:rPr>
              <w:t>based on</w:t>
            </w:r>
            <w:r>
              <w:rPr>
                <w:rStyle w:val="110"/>
                <w:rFonts w:hint="default" w:ascii="Times New Roman" w:hAnsi="Times New Roman" w:eastAsia="Calibri" w:cs="Times New Roman"/>
                <w:color w:val="7030A0"/>
                <w:sz w:val="22"/>
                <w:szCs w:val="22"/>
                <w:lang w:val="en-US" w:eastAsia="zh-CN" w:bidi="ar"/>
              </w:rPr>
              <w:t xml:space="preserve"> </w:t>
            </w:r>
            <w:r>
              <w:rPr>
                <w:rFonts w:hint="default" w:ascii="Times New Roman" w:hAnsi="Times New Roman" w:eastAsia="Calibri" w:cs="Times New Roman"/>
                <w:kern w:val="0"/>
                <w:sz w:val="22"/>
                <w:szCs w:val="22"/>
                <w:lang w:val="en-US" w:eastAsia="zh-CN" w:bidi="ar"/>
              </w:rPr>
              <w:t>NR-U Rel-16</w:t>
            </w:r>
            <w:r>
              <w:rPr>
                <w:rStyle w:val="110"/>
                <w:rFonts w:hint="default" w:ascii="Times New Roman" w:hAnsi="Times New Roman" w:eastAsia="Calibri" w:cs="Times New Roman"/>
                <w:sz w:val="22"/>
                <w:szCs w:val="22"/>
                <w:lang w:val="en-US" w:eastAsia="zh-CN" w:bidi="ar"/>
              </w:rPr>
              <w:t xml:space="preserve"> </w:t>
            </w:r>
            <w:r>
              <w:rPr>
                <w:rFonts w:hint="default" w:ascii="Times New Roman" w:hAnsi="Times New Roman" w:eastAsia="Calibri" w:cs="Times New Roman"/>
                <w:strike/>
                <w:dstrike w:val="0"/>
                <w:color w:val="7030A0"/>
                <w:kern w:val="0"/>
                <w:sz w:val="22"/>
                <w:szCs w:val="22"/>
                <w:lang w:val="en-US" w:eastAsia="zh-CN" w:bidi="ar"/>
              </w:rPr>
              <w:t>based</w:t>
            </w:r>
            <w:r>
              <w:rPr>
                <w:rStyle w:val="110"/>
                <w:rFonts w:hint="default" w:ascii="Times New Roman" w:hAnsi="Times New Roman" w:eastAsia="Calibri" w:cs="Times New Roman"/>
                <w:sz w:val="22"/>
                <w:szCs w:val="22"/>
                <w:lang w:val="en-US" w:eastAsia="zh-CN" w:bidi="ar"/>
              </w:rPr>
              <w:t xml:space="preserve"> </w:t>
            </w:r>
            <w:r>
              <w:rPr>
                <w:rFonts w:hint="default" w:ascii="Times New Roman" w:hAnsi="Times New Roman" w:eastAsia="Calibri" w:cs="Times New Roman"/>
                <w:kern w:val="0"/>
                <w:sz w:val="22"/>
                <w:szCs w:val="22"/>
                <w:lang w:val="en-US" w:eastAsia="zh-CN" w:bidi="ar"/>
              </w:rPr>
              <w:t>CG for unlicensed band operation.</w:t>
            </w:r>
          </w:p>
          <w:p>
            <w:pPr>
              <w:keepNext w:val="0"/>
              <w:keepLines w:val="0"/>
              <w:pageBreakBefore w:val="0"/>
              <w:widowControl/>
              <w:numPr>
                <w:ilvl w:val="1"/>
                <w:numId w:val="12"/>
              </w:numPr>
              <w:suppressLineNumbers w:val="0"/>
              <w:kinsoku/>
              <w:wordWrap/>
              <w:topLinePunct w:val="0"/>
              <w:bidi w:val="0"/>
              <w:snapToGrid w:val="0"/>
              <w:spacing w:before="40" w:beforeAutospacing="0" w:after="0" w:afterAutospacing="0" w:line="240" w:lineRule="auto"/>
              <w:ind w:left="1440" w:right="0" w:hanging="363"/>
              <w:jc w:val="left"/>
              <w:rPr>
                <w:rFonts w:hint="eastAsia"/>
                <w:i w:val="0"/>
                <w:iCs w:val="0"/>
                <w:sz w:val="21"/>
                <w:szCs w:val="20"/>
                <w:vertAlign w:val="baseline"/>
                <w:lang w:val="en-US" w:eastAsia="zh-CN"/>
              </w:rPr>
            </w:pPr>
            <w:r>
              <w:rPr>
                <w:rFonts w:hint="default" w:ascii="Times New Roman" w:hAnsi="Times New Roman" w:eastAsia="Calibri" w:cs="Times New Roman"/>
                <w:kern w:val="0"/>
                <w:sz w:val="22"/>
                <w:szCs w:val="22"/>
                <w:lang w:val="en-US" w:eastAsia="zh-CN" w:bidi="ar"/>
              </w:rPr>
              <w:t>Option 2: Support</w:t>
            </w:r>
            <w:r>
              <w:rPr>
                <w:rStyle w:val="110"/>
                <w:rFonts w:hint="default" w:ascii="Times New Roman" w:hAnsi="Times New Roman" w:eastAsia="Calibri" w:cs="Times New Roman"/>
                <w:sz w:val="22"/>
                <w:szCs w:val="22"/>
                <w:lang w:val="en-US" w:eastAsia="zh-CN" w:bidi="ar"/>
              </w:rPr>
              <w:t xml:space="preserve"> </w:t>
            </w:r>
            <w:r>
              <w:rPr>
                <w:rFonts w:hint="default" w:ascii="Times New Roman" w:hAnsi="Times New Roman" w:eastAsia="Calibri" w:cs="Times New Roman"/>
                <w:color w:val="7030A0"/>
                <w:kern w:val="0"/>
                <w:sz w:val="22"/>
                <w:szCs w:val="22"/>
                <w:lang w:val="en-US" w:eastAsia="zh-CN" w:bidi="ar"/>
              </w:rPr>
              <w:t>enhancements of</w:t>
            </w:r>
            <w:r>
              <w:rPr>
                <w:rStyle w:val="110"/>
                <w:rFonts w:hint="default" w:ascii="Times New Roman" w:hAnsi="Times New Roman" w:eastAsia="Calibri" w:cs="Times New Roman"/>
                <w:color w:val="7030A0"/>
                <w:sz w:val="22"/>
                <w:szCs w:val="22"/>
                <w:lang w:val="en-US" w:eastAsia="zh-CN" w:bidi="ar"/>
              </w:rPr>
              <w:t xml:space="preserve"> </w:t>
            </w:r>
            <w:r>
              <w:rPr>
                <w:rFonts w:hint="default" w:ascii="Times New Roman" w:hAnsi="Times New Roman" w:eastAsia="Calibri" w:cs="Times New Roman"/>
                <w:kern w:val="0"/>
                <w:sz w:val="22"/>
                <w:szCs w:val="22"/>
                <w:lang w:val="en-US" w:eastAsia="zh-CN" w:bidi="ar"/>
              </w:rPr>
              <w:t>PUSCH repetition Type B</w:t>
            </w:r>
            <w:r>
              <w:rPr>
                <w:rStyle w:val="110"/>
                <w:rFonts w:hint="default" w:ascii="Times New Roman" w:hAnsi="Times New Roman" w:eastAsia="Calibri" w:cs="Times New Roman"/>
                <w:sz w:val="22"/>
                <w:szCs w:val="22"/>
                <w:lang w:val="en-US" w:eastAsia="zh-CN" w:bidi="ar"/>
              </w:rPr>
              <w:t xml:space="preserve"> </w:t>
            </w:r>
            <w:r>
              <w:rPr>
                <w:rFonts w:hint="default" w:ascii="Times New Roman" w:hAnsi="Times New Roman" w:eastAsia="Calibri" w:cs="Times New Roman"/>
                <w:strike/>
                <w:dstrike w:val="0"/>
                <w:color w:val="7030A0"/>
                <w:kern w:val="0"/>
                <w:sz w:val="22"/>
                <w:szCs w:val="22"/>
                <w:lang w:val="en-US" w:eastAsia="zh-CN" w:bidi="ar"/>
              </w:rPr>
              <w:t>when using</w:t>
            </w:r>
            <w:r>
              <w:rPr>
                <w:rStyle w:val="110"/>
                <w:rFonts w:hint="default" w:ascii="Times New Roman" w:hAnsi="Times New Roman" w:eastAsia="Calibri" w:cs="Times New Roman"/>
                <w:color w:val="7030A0"/>
                <w:sz w:val="22"/>
                <w:szCs w:val="22"/>
                <w:lang w:val="en-US" w:eastAsia="zh-CN" w:bidi="ar"/>
              </w:rPr>
              <w:t xml:space="preserve"> </w:t>
            </w:r>
            <w:r>
              <w:rPr>
                <w:rFonts w:hint="default" w:ascii="Times New Roman" w:hAnsi="Times New Roman" w:eastAsia="Calibri" w:cs="Times New Roman"/>
                <w:color w:val="7030A0"/>
                <w:kern w:val="0"/>
                <w:sz w:val="22"/>
                <w:szCs w:val="22"/>
                <w:lang w:val="en-US" w:eastAsia="zh-CN" w:bidi="ar"/>
              </w:rPr>
              <w:t>based on</w:t>
            </w:r>
            <w:r>
              <w:rPr>
                <w:rStyle w:val="110"/>
                <w:rFonts w:hint="default" w:ascii="Times New Roman" w:hAnsi="Times New Roman" w:eastAsia="Calibri" w:cs="Times New Roman"/>
                <w:sz w:val="22"/>
                <w:szCs w:val="22"/>
                <w:lang w:val="en-US" w:eastAsia="zh-CN" w:bidi="ar"/>
              </w:rPr>
              <w:t xml:space="preserve"> </w:t>
            </w:r>
            <w:r>
              <w:rPr>
                <w:rFonts w:hint="default" w:ascii="Times New Roman" w:hAnsi="Times New Roman" w:eastAsia="Calibri" w:cs="Times New Roman"/>
                <w:kern w:val="0"/>
                <w:sz w:val="22"/>
                <w:szCs w:val="22"/>
                <w:lang w:val="en-US" w:eastAsia="zh-CN" w:bidi="ar"/>
              </w:rPr>
              <w:t>NR-U Rel-16</w:t>
            </w:r>
            <w:r>
              <w:rPr>
                <w:rFonts w:hint="default" w:ascii="Times New Roman" w:hAnsi="Times New Roman" w:eastAsia="Calibri" w:cs="Times New Roman"/>
                <w:strike/>
                <w:dstrike w:val="0"/>
                <w:color w:val="7030A0"/>
                <w:kern w:val="0"/>
                <w:sz w:val="22"/>
                <w:szCs w:val="22"/>
                <w:lang w:val="en-US" w:eastAsia="zh-CN" w:bidi="ar"/>
              </w:rPr>
              <w:t>based</w:t>
            </w:r>
            <w:r>
              <w:rPr>
                <w:rStyle w:val="110"/>
                <w:rFonts w:hint="default" w:ascii="Times New Roman" w:hAnsi="Times New Roman" w:eastAsia="Calibri" w:cs="Times New Roman"/>
                <w:sz w:val="22"/>
                <w:szCs w:val="22"/>
                <w:lang w:val="en-US" w:eastAsia="zh-CN" w:bidi="ar"/>
              </w:rPr>
              <w:t xml:space="preserve"> </w:t>
            </w:r>
            <w:r>
              <w:rPr>
                <w:rFonts w:hint="default" w:ascii="Times New Roman" w:hAnsi="Times New Roman" w:eastAsia="Calibri" w:cs="Times New Roman"/>
                <w:kern w:val="0"/>
                <w:sz w:val="22"/>
                <w:szCs w:val="22"/>
                <w:lang w:val="en-US" w:eastAsia="zh-CN" w:bidi="ar"/>
              </w:rPr>
              <w:t>CG for unlicensed band operation.</w:t>
            </w:r>
            <w:r>
              <w:rPr>
                <w:rStyle w:val="110"/>
                <w:rFonts w:hint="default" w:ascii="Times New Roman" w:hAnsi="Times New Roman" w:eastAsia="Calibri" w:cs="Times New Roman"/>
                <w:sz w:val="22"/>
                <w:szCs w:val="22"/>
                <w:lang w:val="en-US" w:eastAsia="zh-CN" w:bidi="ar"/>
              </w:rPr>
              <w:t xml:space="preserve"> </w:t>
            </w:r>
            <w:r>
              <w:rPr>
                <w:rFonts w:hint="default" w:ascii="Times New Roman" w:hAnsi="Times New Roman" w:eastAsia="Calibri" w:cs="Times New Roman"/>
                <w:kern w:val="0"/>
                <w:sz w:val="22"/>
                <w:szCs w:val="22"/>
                <w:lang w:val="en-US" w:eastAsia="zh-CN" w:bidi="ar"/>
              </w:rPr>
              <w:t>FFS whether/how to enhance</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eastAsia="宋体"/>
          <w:lang w:val="en-US" w:eastAsia="zh-CN"/>
        </w:rPr>
      </w:pPr>
      <w:r>
        <w:rPr>
          <w:rFonts w:hint="eastAsia"/>
          <w:lang w:val="en-US" w:eastAsia="zh-CN"/>
        </w:rPr>
        <w:t xml:space="preserve">The Rel-16 CG-PUSCH repetition pattern of NR-U </w:t>
      </w:r>
      <w:r>
        <w:rPr>
          <w:rFonts w:hint="eastAsia" w:eastAsia="宋体"/>
          <w:lang w:val="en-US" w:eastAsia="zh-CN"/>
        </w:rPr>
        <w:t>is shown in Figure 2(a)</w:t>
      </w:r>
      <w:r>
        <w:rPr>
          <w:rFonts w:hint="default"/>
          <w:lang w:val="en-US" w:eastAsia="zh-CN"/>
        </w:rPr>
        <w:t>,</w:t>
      </w:r>
      <w:r>
        <w:rPr>
          <w:rFonts w:hint="eastAsia"/>
          <w:lang w:val="en-US" w:eastAsia="zh-CN"/>
        </w:rPr>
        <w:t xml:space="preserve"> where </w:t>
      </w:r>
      <w:r>
        <w:rPr>
          <w:rFonts w:hint="default"/>
          <w:lang w:val="en-US" w:eastAsia="zh-CN"/>
        </w:rPr>
        <w:t>t</w:t>
      </w:r>
      <w:r>
        <w:rPr>
          <w:rFonts w:hint="eastAsia"/>
          <w:lang w:val="en-US" w:eastAsia="zh-CN"/>
        </w:rPr>
        <w:t xml:space="preserve">he high layer parameter </w:t>
      </w:r>
      <w:r>
        <w:rPr>
          <w:rFonts w:eastAsia="宋体"/>
          <w:i/>
          <w:lang w:eastAsia="zh-CN"/>
        </w:rPr>
        <w:t>cg-nrofSlots-r16</w:t>
      </w:r>
      <w:r>
        <w:rPr>
          <w:rFonts w:eastAsia="宋体"/>
          <w:lang w:eastAsia="zh-CN"/>
        </w:rPr>
        <w:t xml:space="preserve"> provides the number of consecutive slots</w:t>
      </w:r>
      <w:r>
        <w:rPr>
          <w:rFonts w:hint="eastAsia" w:eastAsia="宋体"/>
          <w:lang w:val="en-US" w:eastAsia="zh-CN"/>
        </w:rPr>
        <w:t xml:space="preserve">, and </w:t>
      </w:r>
      <w:r>
        <w:rPr>
          <w:rFonts w:eastAsia="宋体"/>
          <w:i/>
          <w:lang w:eastAsia="zh-CN"/>
        </w:rPr>
        <w:t>cg-nrofPUSCH-InSlot-r16</w:t>
      </w:r>
      <w:r>
        <w:rPr>
          <w:rFonts w:eastAsia="宋体"/>
          <w:lang w:eastAsia="zh-CN"/>
        </w:rPr>
        <w:t xml:space="preserve"> provides the number of consecutive PUSCH allocations within a slot</w:t>
      </w:r>
      <w:r>
        <w:rPr>
          <w:rFonts w:hint="eastAsia" w:eastAsia="宋体"/>
          <w:lang w:val="en-US" w:eastAsia="zh-CN"/>
        </w:rPr>
        <w:t xml:space="preserve">. The first PUSCH allocation is indicated by TDRA table and the remaining PUSCH allocations follow the previous allocation without any gaps between them within a slot. </w:t>
      </w:r>
      <w:r>
        <w:rPr>
          <w:color w:val="000000" w:themeColor="text1"/>
          <w:lang w:eastAsia="zh-CN"/>
          <w14:textFill>
            <w14:solidFill>
              <w14:schemeClr w14:val="tx1"/>
            </w14:solidFill>
          </w14:textFill>
        </w:rPr>
        <w:t xml:space="preserve">The same </w:t>
      </w:r>
      <w:r>
        <w:rPr>
          <w:rFonts w:hint="eastAsia"/>
          <w:color w:val="000000" w:themeColor="text1"/>
          <w:lang w:val="en-US" w:eastAsia="zh-CN"/>
          <w14:textFill>
            <w14:solidFill>
              <w14:schemeClr w14:val="tx1"/>
            </w14:solidFill>
          </w14:textFill>
        </w:rPr>
        <w:t>repetition pattern</w:t>
      </w:r>
      <w:r>
        <w:rPr>
          <w:color w:val="000000" w:themeColor="text1"/>
          <w:lang w:eastAsia="zh-CN"/>
          <w14:textFill>
            <w14:solidFill>
              <w14:schemeClr w14:val="tx1"/>
            </w14:solidFill>
          </w14:textFill>
        </w:rPr>
        <w:t xml:space="preserve"> repeats over the consecutively allocated slots.</w:t>
      </w:r>
      <w:r>
        <w:rPr>
          <w:rFonts w:hint="eastAsia" w:eastAsia="宋体"/>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textAlignment w:val="baseline"/>
        <w:rPr>
          <w:rFonts w:eastAsia="宋体"/>
          <w:lang w:val="en-US" w:eastAsia="zh-CN"/>
        </w:rPr>
      </w:pPr>
      <w:r>
        <w:rPr>
          <w:rFonts w:hint="eastAsia"/>
          <w:lang w:val="en-US" w:eastAsia="zh-CN"/>
        </w:rPr>
        <w:t xml:space="preserve">The Rel-16 PUSCH repetition type B of NR URLLC can be seen in Figure 2(b), where the TDRA table indicates the start symbol and the time duration for the first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and the number of the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repetitions. And, </w:t>
      </w:r>
      <w:r>
        <w:rPr>
          <w:lang w:val="en-US" w:eastAsia="zh-CN"/>
        </w:rPr>
        <w:t>the remaining</w:t>
      </w:r>
      <w:r>
        <w:rPr>
          <w:rFonts w:hint="eastAsia"/>
          <w:lang w:val="en-US" w:eastAsia="zh-CN"/>
        </w:rPr>
        <w:t xml:space="preserv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repetitions follow the previous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without any gaps between them in one or more available slots. If a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goes across the slot boundary or invalid symbols, this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automatically split into multiple actual repetitions. </w:t>
      </w:r>
    </w:p>
    <w:p>
      <w:pPr>
        <w:spacing w:after="180" w:afterLines="50"/>
        <w:ind w:right="-44" w:rightChars="-22"/>
        <w:jc w:val="center"/>
      </w:pPr>
      <w:r>
        <w:pict>
          <v:shape id="_x0000_i1025" o:spt="75" type="#_x0000_t75" style="height:81pt;width:220.5pt;" filled="f" o:preferrelative="t" stroked="f" coordsize="21600,21600">
            <v:path/>
            <v:fill on="f" focussize="0,0"/>
            <v:stroke on="f" joinstyle="miter"/>
            <v:imagedata r:id="rId6" o:title=""/>
            <o:lock v:ext="edit" aspectratio="t"/>
            <w10:wrap type="none"/>
            <w10:anchorlock/>
          </v:shape>
        </w:pict>
      </w:r>
      <w:r>
        <w:pict>
          <v:shape id="_x0000_i1026" o:spt="75" type="#_x0000_t75" style="height:89.25pt;width:245.25pt;" filled="f" o:preferrelative="t" stroked="f" coordsize="21600,21600">
            <v:path/>
            <v:fill on="f" focussize="0,0"/>
            <v:stroke on="f" joinstyle="miter"/>
            <v:imagedata r:id="rId7" o:title=""/>
            <o:lock v:ext="edit" aspectratio="t"/>
            <w10:wrap type="none"/>
            <w10:anchorlock/>
          </v:shape>
        </w:pict>
      </w:r>
    </w:p>
    <w:p>
      <w:pPr>
        <w:jc w:val="center"/>
        <w:rPr>
          <w:rFonts w:eastAsia="宋体"/>
          <w:lang w:val="en-US" w:eastAsia="zh-CN"/>
        </w:rPr>
      </w:pPr>
      <w:r>
        <w:rPr>
          <w:rFonts w:hint="eastAsia" w:eastAsia="宋体"/>
          <w:lang w:val="en-US" w:eastAsia="zh-CN"/>
        </w:rPr>
        <w:t xml:space="preserve">   Figure 2(a) CG-PUSCH in NR-U              Figure 2(b)  </w:t>
      </w:r>
      <w:r>
        <w:rPr>
          <w:rFonts w:hint="eastAsia"/>
          <w:lang w:val="en-US" w:eastAsia="zh-CN"/>
        </w:rPr>
        <w:t>URLLC CG-PUSCH repetition type B</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eastAsia" w:eastAsia="宋体"/>
          <w:lang w:val="en-US" w:eastAsia="zh-CN"/>
        </w:rPr>
      </w:pPr>
      <w:r>
        <w:rPr>
          <w:rFonts w:hint="eastAsia" w:eastAsia="宋体"/>
          <w:lang w:val="en-US" w:eastAsia="zh-CN"/>
        </w:rPr>
        <w:t>Compared to Figure 2(b), there is a gap between Rep#2 and Rep#3 in Figure 2(a). Considering the latency target in URLLC, back-to-back repetitions with segmentation across the slot boundary or invalid symbols should be supported such that the network can successfully decode the PUSCH as early as possible. On the other hand, because of possible LBT failure in some of the transmission occasions, configuring additional transmission occasions across a number of slots to ensure K repetitions should also be supported, and these additional transmission occasions can also be used for transmission.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default" w:eastAsia="宋体"/>
          <w:lang w:val="en-US" w:eastAsia="zh-CN"/>
        </w:rPr>
      </w:pPr>
      <w:r>
        <w:rPr>
          <w:rFonts w:hint="eastAsia"/>
          <w:b/>
          <w:bCs/>
          <w:i/>
          <w:iCs/>
          <w:lang w:val="en-US" w:eastAsia="zh-CN"/>
        </w:rPr>
        <w:t xml:space="preserve">Proposal 4: </w:t>
      </w:r>
      <w:r>
        <w:rPr>
          <w:rFonts w:hint="eastAsia"/>
          <w:b w:val="0"/>
          <w:bCs w:val="0"/>
          <w:i/>
          <w:iCs/>
          <w:lang w:val="en-US" w:eastAsia="zh-CN"/>
        </w:rPr>
        <w:t>For unlicensed band operation, enhancements of PUSCH repetition Type B based on NR-U Rel-16 CG should be supported.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Based on above, a combined feature by absorbing both beneficial properties from URLLC and NR-U is needed. For example, the starting symbol of the first repetition, the duration of a repetition and the ending symbol of last repetition are determined by NR-U rules, while the repetitions should be back-to-back like Repetition type B in URLLC. Such combined repetition pattern is shown in Figure 3.</w:t>
      </w:r>
    </w:p>
    <w:p>
      <w:pPr>
        <w:spacing w:after="180" w:afterLines="50"/>
        <w:jc w:val="center"/>
      </w:pPr>
      <w:r>
        <w:object>
          <v:shape id="_x0000_i1027" o:spt="75" type="#_x0000_t75" style="height:106.5pt;width:303.75pt;" o:ole="t" filled="f" o:preferrelative="t" stroked="f" coordsize="21600,21600">
            <v:path/>
            <v:fill on="f" focussize="0,0"/>
            <v:stroke on="f" joinstyle="miter"/>
            <v:imagedata r:id="rId8" o:title=""/>
            <o:lock v:ext="edit" aspectratio="t"/>
            <w10:wrap type="none"/>
            <w10:anchorlock/>
          </v:shape>
          <o:OLEObject Type="Embed" ProgID="Visio.Drawing.11" ShapeID="_x0000_i1027" DrawAspect="Content" ObjectID="_1468075725">
            <o:LockedField>false</o:LockedField>
          </o:OLEObject>
        </w:object>
      </w:r>
    </w:p>
    <w:p>
      <w:pPr>
        <w:spacing w:after="180" w:afterLines="50"/>
        <w:jc w:val="center"/>
        <w:rPr>
          <w:lang w:val="en-US" w:eastAsia="zh-CN"/>
        </w:rPr>
      </w:pPr>
      <w:r>
        <w:rPr>
          <w:rFonts w:hint="eastAsia" w:eastAsia="宋体"/>
          <w:lang w:val="en-US" w:eastAsia="zh-CN"/>
        </w:rPr>
        <w:t>Figure 3 Combined repetition pattern for URLLC over unlicensed band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i/>
          <w:iCs/>
          <w:lang w:val="en-US" w:eastAsia="zh-CN"/>
        </w:rPr>
      </w:pPr>
      <w:r>
        <w:rPr>
          <w:rFonts w:hint="eastAsia"/>
          <w:b/>
          <w:bCs/>
          <w:i/>
          <w:iCs/>
          <w:lang w:val="en-US" w:eastAsia="zh-CN"/>
        </w:rPr>
        <w:t xml:space="preserve">Proposal 5: </w:t>
      </w:r>
      <w:r>
        <w:rPr>
          <w:rFonts w:hint="eastAsia"/>
          <w:i/>
          <w:iCs/>
          <w:lang w:val="en-US" w:eastAsia="zh-CN"/>
        </w:rPr>
        <w:t xml:space="preserve">The use of PUSCH repetition type-B together with NR-U based multi-slot allocations should be </w:t>
      </w:r>
      <w:r>
        <w:rPr>
          <w:i/>
          <w:iCs/>
        </w:rPr>
        <w:t>considered with potential enhancements</w:t>
      </w:r>
      <w:r>
        <w:rPr>
          <w:rFonts w:hint="eastAsia"/>
          <w:i/>
          <w:iCs/>
          <w:lang w:val="en-US" w:eastAsia="zh-CN"/>
        </w:rPr>
        <w:t xml:space="preserve">. </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The consecutive resources are indicated, where the starting symbol of the first repetition, the duration of a repetition and the ending symbol of last repetition are determined by the NR-U rules</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Back-to-back repetitions with segmentation across the slot boundary or invalid symbols is supported as in Rel-16 URLLC.</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sz w:val="20"/>
          <w:szCs w:val="20"/>
          <w:lang w:val="en-US" w:eastAsia="ko-KR"/>
        </w:rPr>
      </w:pPr>
      <w:r>
        <w:rPr>
          <w:rFonts w:hint="eastAsia"/>
          <w:sz w:val="20"/>
          <w:szCs w:val="20"/>
          <w:lang w:val="en-US" w:eastAsia="zh-CN"/>
        </w:rPr>
        <w:t xml:space="preserve"> How to handle PUSCH segmentation in the idle period of an FFP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textAlignment w:val="baseline"/>
        <w:rPr>
          <w:rFonts w:hint="default"/>
          <w:lang w:val="en-US" w:eastAsia="zh-CN"/>
        </w:rPr>
      </w:pPr>
      <w:r>
        <w:rPr>
          <w:rFonts w:hint="eastAsia" w:eastAsia="宋体"/>
          <w:i w:val="0"/>
          <w:iCs w:val="0"/>
          <w:lang w:val="en-US" w:eastAsia="zh-CN"/>
        </w:rPr>
        <w:t xml:space="preserve">Based on the introduction in section 3.1.1, for PUSCH repetition type B of NR URLLC, a </w:t>
      </w:r>
      <w:r>
        <w:rPr>
          <w:lang w:val="en-US" w:eastAsia="zh-CN"/>
        </w:rPr>
        <w:t>“</w:t>
      </w:r>
      <w:r>
        <w:rPr>
          <w:rFonts w:hint="eastAsia"/>
          <w:lang w:val="en-US" w:eastAsia="zh-CN"/>
        </w:rPr>
        <w:t>n</w:t>
      </w:r>
      <w:bookmarkStart w:id="3" w:name="_GoBack"/>
      <w:bookmarkEnd w:id="3"/>
      <w:r>
        <w:rPr>
          <w:rFonts w:hint="eastAsia"/>
          <w:lang w:val="en-US" w:eastAsia="zh-CN"/>
        </w:rPr>
        <w:t>ominal</w:t>
      </w:r>
      <w:r>
        <w:rPr>
          <w:lang w:val="en-US" w:eastAsia="zh-CN"/>
        </w:rPr>
        <w:t>”</w:t>
      </w:r>
      <w:r>
        <w:rPr>
          <w:rFonts w:hint="eastAsia"/>
          <w:lang w:val="en-US" w:eastAsia="zh-CN"/>
        </w:rPr>
        <w:t xml:space="preserve"> repetition is automatically split into multiple actual repetitions when it crosses the slot boundary or invalid symbols. In the idle period of an FFP in FBE ( semi-static channel access ) mode, the gNB and UEs shall not transmit any transmissions. If PUSCH repetition type B is supported for unlicensed band operation, whether PUSCH segmentation should take into account the idle period is FFS in RAN1 #104bis-e.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highlight w:val="green"/>
              </w:rPr>
            </w:pPr>
            <w:r>
              <w:rPr>
                <w:rFonts w:hint="default" w:ascii="Times New Roman" w:hAnsi="Times New Roman" w:eastAsia="宋体" w:cs="Times New Roman"/>
                <w:kern w:val="2"/>
                <w:sz w:val="21"/>
                <w:szCs w:val="21"/>
                <w:highlight w:val="green"/>
                <w:shd w:val="clear" w:fill="FFFF00"/>
                <w:lang w:val="en-US" w:eastAsia="zh-CN" w:bidi="ar"/>
              </w:rPr>
              <w:t>Agreements</w:t>
            </w:r>
          </w:p>
          <w:p>
            <w:pPr>
              <w:pStyle w:val="25"/>
              <w:keepNext w:val="0"/>
              <w:keepLines w:val="0"/>
              <w:widowControl w:val="0"/>
              <w:numPr>
                <w:ilvl w:val="0"/>
                <w:numId w:val="14"/>
              </w:numPr>
              <w:suppressLineNumbers w:val="0"/>
              <w:spacing w:before="40" w:beforeAutospacing="0" w:after="0" w:afterAutospacing="1"/>
              <w:ind w:left="720" w:leftChars="0" w:right="0" w:hanging="360"/>
              <w:contextualSpacing/>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For PUSCH repetition Type B enhancements on unlicensed spectrum, </w:t>
            </w:r>
            <w:r>
              <w:rPr>
                <w:rFonts w:hint="default" w:ascii="Times New Roman" w:hAnsi="Times New Roman" w:eastAsia="宋体" w:cs="Times New Roman"/>
                <w:color w:val="FF0000"/>
                <w:kern w:val="2"/>
                <w:sz w:val="21"/>
                <w:szCs w:val="21"/>
                <w:lang w:val="en-US" w:eastAsia="zh-CN" w:bidi="ar"/>
              </w:rPr>
              <w:t>further study whether</w:t>
            </w:r>
            <w:r>
              <w:rPr>
                <w:rFonts w:hint="default" w:ascii="Times New Roman" w:hAnsi="Times New Roman" w:eastAsia="宋体" w:cs="Times New Roman"/>
                <w:kern w:val="2"/>
                <w:sz w:val="21"/>
                <w:szCs w:val="21"/>
                <w:lang w:val="en-US" w:eastAsia="zh-CN" w:bidi="ar"/>
              </w:rPr>
              <w:t xml:space="preserve"> PUSCH segmentation should take into account the idle period of an FFP. </w:t>
            </w:r>
          </w:p>
          <w:p>
            <w:pPr>
              <w:pStyle w:val="25"/>
              <w:keepNext w:val="0"/>
              <w:keepLines w:val="0"/>
              <w:pageBreakBefore w:val="0"/>
              <w:widowControl w:val="0"/>
              <w:numPr>
                <w:ilvl w:val="1"/>
                <w:numId w:val="14"/>
              </w:numPr>
              <w:suppressLineNumbers w:val="0"/>
              <w:kinsoku/>
              <w:wordWrap/>
              <w:overflowPunct/>
              <w:topLinePunct w:val="0"/>
              <w:autoSpaceDE/>
              <w:autoSpaceDN/>
              <w:bidi w:val="0"/>
              <w:adjustRightInd/>
              <w:snapToGrid w:val="0"/>
              <w:spacing w:before="0" w:beforeAutospacing="0" w:after="120" w:afterAutospacing="0"/>
              <w:ind w:left="1446" w:leftChars="0" w:right="0" w:hanging="363"/>
              <w:contextualSpacing/>
              <w:jc w:val="both"/>
              <w:textAlignment w:val="auto"/>
              <w:rPr>
                <w:rFonts w:hint="default"/>
                <w:lang w:val="en-US" w:eastAsia="zh-CN"/>
              </w:rPr>
            </w:pPr>
            <w:r>
              <w:rPr>
                <w:rFonts w:hint="default" w:ascii="Times New Roman" w:hAnsi="Times New Roman" w:eastAsia="宋体" w:cs="Times New Roman"/>
                <w:kern w:val="2"/>
                <w:sz w:val="21"/>
                <w:szCs w:val="21"/>
                <w:lang w:val="en-US" w:eastAsia="zh-CN" w:bidi="ar"/>
              </w:rPr>
              <w:t>FFS on details</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 xml:space="preserve">For PUSCH repetition type B of NR URLLC, it is specified that invalid symbols include semi-static downlink symbols, symbols indicated for SSB transmission, CORESET 0 with Type0-PDCCH CSS set, gap for DL-to-UL switching and invalidSymbolPattern indicated by RRC. These symbols are all RRC configurations, and therefore there is no ambiguity between gNB and UE. And the idle period of an FFP is also configured by RRC, we think it can be treated as invalid symbols too. So, a </w:t>
      </w:r>
      <w:r>
        <w:rPr>
          <w:rFonts w:hint="default"/>
          <w:lang w:val="en-US" w:eastAsia="zh-CN"/>
        </w:rPr>
        <w:t>“</w:t>
      </w:r>
      <w:r>
        <w:rPr>
          <w:rFonts w:hint="eastAsia"/>
          <w:lang w:val="en-US" w:eastAsia="zh-CN"/>
        </w:rPr>
        <w:t>nominal</w:t>
      </w:r>
      <w:r>
        <w:rPr>
          <w:rFonts w:hint="default"/>
          <w:lang w:val="en-US" w:eastAsia="zh-CN"/>
        </w:rPr>
        <w:t>”</w:t>
      </w:r>
      <w:r>
        <w:rPr>
          <w:rFonts w:hint="eastAsia"/>
          <w:lang w:val="en-US" w:eastAsia="zh-CN"/>
        </w:rPr>
        <w:t xml:space="preserve"> repetition should be segmented across the idle period. As shown in Figure 4, when the </w:t>
      </w:r>
      <w:r>
        <w:rPr>
          <w:rFonts w:hint="default"/>
          <w:lang w:val="en-US" w:eastAsia="zh-CN"/>
        </w:rPr>
        <w:t>“</w:t>
      </w:r>
      <w:r>
        <w:rPr>
          <w:rFonts w:hint="eastAsia"/>
          <w:lang w:val="en-US" w:eastAsia="zh-CN"/>
        </w:rPr>
        <w:t>nominal</w:t>
      </w:r>
      <w:r>
        <w:rPr>
          <w:rFonts w:hint="default"/>
          <w:lang w:val="en-US" w:eastAsia="zh-CN"/>
        </w:rPr>
        <w:t>”</w:t>
      </w:r>
      <w:r>
        <w:rPr>
          <w:rFonts w:hint="eastAsia"/>
          <w:lang w:val="en-US" w:eastAsia="zh-CN"/>
        </w:rPr>
        <w:t xml:space="preserve"> repetition #4 goes across the idle period, it is segmented into actual repetition #4 and #5, and actual repetition #5 can not be transmitted due to the full overlapping with idle period.</w:t>
      </w:r>
    </w:p>
    <w:p>
      <w:pPr>
        <w:spacing w:after="180" w:afterLines="50"/>
        <w:jc w:val="center"/>
        <w:rPr>
          <w:rFonts w:hint="default" w:eastAsia="Times New Roman"/>
          <w:sz w:val="21"/>
        </w:rPr>
      </w:pPr>
      <w:r>
        <w:rPr>
          <w:rFonts w:hint="eastAsia"/>
          <w:lang w:val="en-US" w:eastAsia="zh-CN"/>
        </w:rPr>
        <w:t xml:space="preserve">    </w:t>
      </w:r>
      <w:r>
        <w:object>
          <v:shape id="_x0000_i1028" o:spt="75" type="#_x0000_t75" style="height:68.75pt;width:414.7pt;" o:ole="t" filled="f" o:preferrelative="t" stroked="f" coordsize="21600,21600">
            <v:path/>
            <v:fill on="f" focussize="0,0"/>
            <v:stroke on="f" joinstyle="miter"/>
            <v:imagedata r:id="rId10" o:title=""/>
            <o:lock v:ext="edit" aspectratio="t"/>
            <w10:wrap type="none"/>
            <w10:anchorlock/>
          </v:shape>
          <o:OLEObject Type="Embed" ProgID="Visio.Drawing.11" ShapeID="_x0000_i1028" DrawAspect="Content" ObjectID="_1468075726" r:id="rId9">
            <o:LockedField>false</o:LockedField>
          </o:OLEObject>
        </w:object>
      </w:r>
    </w:p>
    <w:p>
      <w:pPr>
        <w:spacing w:after="180" w:afterLines="50"/>
        <w:jc w:val="center"/>
        <w:rPr>
          <w:rFonts w:hint="eastAsia" w:eastAsia="宋体"/>
          <w:lang w:val="en-US" w:eastAsia="zh-CN"/>
        </w:rPr>
      </w:pPr>
      <w:r>
        <w:rPr>
          <w:rFonts w:hint="eastAsia" w:eastAsia="宋体"/>
          <w:lang w:val="en-US" w:eastAsia="zh-CN"/>
        </w:rPr>
        <w:t>Figure 4 PUSCH segmentation in the idle period of an FFP</w:t>
      </w:r>
    </w:p>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baseline"/>
        <w:rPr>
          <w:rFonts w:hint="eastAsia"/>
          <w:b/>
          <w:bCs/>
          <w:i/>
          <w:iCs/>
          <w:lang w:val="en-US" w:eastAsia="zh-CN"/>
        </w:rPr>
      </w:pPr>
      <w:r>
        <w:rPr>
          <w:rFonts w:hint="eastAsia"/>
          <w:b/>
          <w:bCs/>
          <w:i/>
          <w:iCs/>
          <w:lang w:val="en-US" w:eastAsia="zh-CN"/>
        </w:rPr>
        <w:t xml:space="preserve">Proposal 6: </w:t>
      </w:r>
      <w:r>
        <w:rPr>
          <w:rFonts w:hint="eastAsia"/>
          <w:b w:val="0"/>
          <w:bCs w:val="0"/>
          <w:i/>
          <w:iCs/>
          <w:lang w:val="en-US" w:eastAsia="zh-CN"/>
        </w:rPr>
        <w:t>For PUSCH repetition Type B enhancements on unlicensed spectrum,</w:t>
      </w:r>
    </w:p>
    <w:p>
      <w:pPr>
        <w:numPr>
          <w:ilvl w:val="0"/>
          <w:numId w:val="13"/>
        </w:numPr>
        <w:spacing w:after="0"/>
        <w:ind w:left="697" w:hanging="23"/>
        <w:rPr>
          <w:rFonts w:hint="eastAsia" w:ascii="Times New Roman" w:hAnsi="Times New Roman" w:eastAsia="宋体" w:cs="Times New Roman"/>
          <w:i/>
          <w:iCs/>
          <w:lang w:val="en-US" w:eastAsia="zh-CN"/>
        </w:rPr>
      </w:pPr>
      <w:r>
        <w:rPr>
          <w:rFonts w:hint="eastAsia" w:ascii="Times New Roman" w:hAnsi="Times New Roman" w:eastAsia="宋体" w:cs="Times New Roman"/>
          <w:i/>
          <w:iCs/>
          <w:lang w:val="en-US" w:eastAsia="zh-CN"/>
        </w:rPr>
        <w:t>T</w:t>
      </w:r>
      <w:r>
        <w:rPr>
          <w:rFonts w:hint="default" w:ascii="Times New Roman" w:hAnsi="Times New Roman" w:eastAsia="宋体" w:cs="Times New Roman"/>
          <w:i/>
          <w:iCs/>
          <w:lang w:val="en-US" w:eastAsia="zh-CN"/>
        </w:rPr>
        <w:t>he idle period of an FFP</w:t>
      </w:r>
      <w:r>
        <w:rPr>
          <w:rFonts w:hint="eastAsia" w:ascii="Times New Roman" w:hAnsi="Times New Roman" w:eastAsia="宋体" w:cs="Times New Roman"/>
          <w:i/>
          <w:iCs/>
          <w:lang w:val="en-US" w:eastAsia="zh-CN"/>
        </w:rPr>
        <w:t xml:space="preserve"> is treated as invalid symbols.</w:t>
      </w:r>
    </w:p>
    <w:p>
      <w:pPr>
        <w:numPr>
          <w:ilvl w:val="0"/>
          <w:numId w:val="13"/>
        </w:numPr>
        <w:spacing w:after="0"/>
        <w:ind w:left="697" w:hanging="23"/>
        <w:rPr>
          <w:rFonts w:eastAsia="宋体"/>
          <w:i/>
          <w:iCs/>
          <w:lang w:val="en-US" w:eastAsia="zh-CN"/>
        </w:rPr>
      </w:pPr>
      <w:r>
        <w:rPr>
          <w:rFonts w:hint="eastAsia" w:eastAsia="宋体"/>
          <w:i/>
          <w:iCs/>
          <w:lang w:val="en-US" w:eastAsia="zh-CN"/>
        </w:rPr>
        <w:t>PUSCH segmentation should consider the idle period of an FFP.</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ko-KR"/>
        </w:rPr>
      </w:pPr>
      <w:r>
        <w:rPr>
          <w:rFonts w:hint="eastAsia" w:ascii="Times New Roman" w:hAnsi="Times New Roman" w:eastAsia="Times New Roman"/>
          <w:sz w:val="20"/>
          <w:szCs w:val="20"/>
          <w:lang w:val="en-US" w:eastAsia="zh-CN"/>
        </w:rPr>
        <w:t xml:space="preserve"> Whether orphan symbols are transmitted between two actual repetitions transmitted</w:t>
      </w:r>
    </w:p>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baseline"/>
        <w:rPr>
          <w:rFonts w:hint="eastAsia"/>
          <w:b w:val="0"/>
          <w:bCs w:val="0"/>
          <w:i w:val="0"/>
          <w:iCs w:val="0"/>
          <w:vertAlign w:val="baseline"/>
          <w:lang w:val="en-US" w:eastAsia="zh-CN"/>
        </w:rPr>
      </w:pPr>
      <w:r>
        <w:rPr>
          <w:rFonts w:hint="eastAsia"/>
          <w:b w:val="0"/>
          <w:bCs w:val="0"/>
          <w:i w:val="0"/>
          <w:iCs w:val="0"/>
          <w:lang w:val="en-US" w:eastAsia="zh-CN"/>
        </w:rPr>
        <w:t xml:space="preserve">In PUSCH repetition type B of URLLC, when </w:t>
      </w:r>
      <w:r>
        <w:rPr>
          <w:rFonts w:hint="eastAsia" w:eastAsia="宋体"/>
          <w:i w:val="0"/>
          <w:iCs w:val="0"/>
          <w:lang w:val="en-US" w:eastAsia="zh-CN"/>
        </w:rPr>
        <w:t xml:space="preserve">a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split into multiple actual repetitions, and</w:t>
      </w:r>
      <w:r>
        <w:rPr>
          <w:rFonts w:hint="eastAsia"/>
          <w:b w:val="0"/>
          <w:bCs w:val="0"/>
          <w:i w:val="0"/>
          <w:iCs w:val="0"/>
          <w:lang w:val="en-US" w:eastAsia="zh-CN"/>
        </w:rPr>
        <w:t xml:space="preserve"> an actual repetition with a single symbol will be not transmitted. If </w:t>
      </w:r>
      <w:r>
        <w:rPr>
          <w:rFonts w:hint="eastAsia"/>
          <w:lang w:val="en-US" w:eastAsia="zh-CN"/>
        </w:rPr>
        <w:t>segmentation of one nominal repetition around the slot boundary or invalid symbols is introduced</w:t>
      </w:r>
      <w:r>
        <w:rPr>
          <w:rFonts w:hint="eastAsia"/>
          <w:b w:val="0"/>
          <w:bCs w:val="0"/>
          <w:i w:val="0"/>
          <w:iCs w:val="0"/>
          <w:lang w:val="en-US" w:eastAsia="zh-CN"/>
        </w:rPr>
        <w:t xml:space="preserve"> for URLLC over unlicensed band, whether to reuse the Rel-16 rule was proposed in RAN 1#104bis-e meeting.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highlight w:val="green"/>
              </w:rPr>
            </w:pPr>
            <w:r>
              <w:rPr>
                <w:rFonts w:hint="default" w:ascii="Times New Roman" w:hAnsi="Times New Roman" w:eastAsia="宋体" w:cs="Times New Roman"/>
                <w:kern w:val="2"/>
                <w:sz w:val="21"/>
                <w:szCs w:val="21"/>
                <w:highlight w:val="green"/>
                <w:shd w:val="clear" w:fill="FFFF00"/>
                <w:lang w:val="en-US" w:eastAsia="zh-CN" w:bidi="ar"/>
              </w:rPr>
              <w:t>Agreements</w:t>
            </w:r>
          </w:p>
          <w:p>
            <w:pPr>
              <w:keepNext w:val="0"/>
              <w:keepLines w:val="0"/>
              <w:widowControl/>
              <w:suppressLineNumbers w:val="0"/>
              <w:spacing w:before="0" w:beforeAutospacing="0" w:afterAutospacing="0"/>
              <w:ind w:left="0" w:right="0"/>
              <w:rPr>
                <w:rFonts w:hint="eastAsia"/>
                <w:sz w:val="20"/>
                <w:szCs w:val="20"/>
                <w:lang w:val="en-US" w:eastAsia="zh-CN"/>
              </w:rPr>
            </w:pPr>
            <w:r>
              <w:rPr>
                <w:rFonts w:hint="default" w:ascii="Times New Roman" w:hAnsi="Times New Roman"/>
                <w:sz w:val="20"/>
                <w:szCs w:val="20"/>
              </w:rPr>
              <w:t>For PUSCH repetition Type B enhancements on unlicensed spectrum,</w:t>
            </w:r>
            <w:r>
              <w:rPr>
                <w:rStyle w:val="80"/>
                <w:rFonts w:hint="default" w:ascii="Times New Roman" w:hAnsi="Times New Roman"/>
                <w:sz w:val="20"/>
                <w:szCs w:val="20"/>
              </w:rPr>
              <w:t> </w:t>
            </w:r>
            <w:r>
              <w:rPr>
                <w:rFonts w:hint="default" w:ascii="Times New Roman" w:hAnsi="Times New Roman"/>
                <w:color w:val="FF0000"/>
                <w:sz w:val="20"/>
                <w:szCs w:val="20"/>
              </w:rPr>
              <w:t>further study whether</w:t>
            </w:r>
            <w:r>
              <w:rPr>
                <w:rStyle w:val="80"/>
                <w:rFonts w:hint="default" w:ascii="Times New Roman" w:hAnsi="Times New Roman"/>
                <w:sz w:val="20"/>
                <w:szCs w:val="20"/>
              </w:rPr>
              <w:t> </w:t>
            </w:r>
            <w:r>
              <w:rPr>
                <w:rFonts w:hint="default" w:ascii="Times New Roman" w:hAnsi="Times New Roman"/>
                <w:sz w:val="20"/>
                <w:szCs w:val="20"/>
              </w:rPr>
              <w:t>orphan symbol(s) are transmitted if they are between two actual repetitions that are transmitted. FFS on details</w:t>
            </w:r>
          </w:p>
        </w:tc>
      </w:tr>
    </w:tbl>
    <w:p>
      <w:pPr>
        <w:keepNext w:val="0"/>
        <w:keepLines w:val="0"/>
        <w:pageBreakBefore w:val="0"/>
        <w:widowControl/>
        <w:kinsoku/>
        <w:wordWrap/>
        <w:overflowPunct w:val="0"/>
        <w:topLinePunct w:val="0"/>
        <w:autoSpaceDE w:val="0"/>
        <w:autoSpaceDN w:val="0"/>
        <w:bidi w:val="0"/>
        <w:adjustRightInd w:val="0"/>
        <w:snapToGrid w:val="0"/>
        <w:spacing w:before="120" w:after="120"/>
        <w:jc w:val="left"/>
        <w:textAlignment w:val="baseline"/>
        <w:rPr>
          <w:rFonts w:hint="default"/>
          <w:b w:val="0"/>
          <w:bCs w:val="0"/>
          <w:i w:val="0"/>
          <w:iCs w:val="0"/>
          <w:lang w:val="en-US" w:eastAsia="zh-CN"/>
        </w:rPr>
      </w:pPr>
      <w:r>
        <w:rPr>
          <w:rFonts w:hint="eastAsia"/>
          <w:b w:val="0"/>
          <w:bCs w:val="0"/>
          <w:i w:val="0"/>
          <w:iCs w:val="0"/>
          <w:lang w:val="en-US" w:eastAsia="zh-CN"/>
        </w:rPr>
        <w:t xml:space="preserve">Based on the above agreement, it is shown in Figure 5, the </w:t>
      </w:r>
      <w:r>
        <w:rPr>
          <w:rFonts w:hint="default"/>
          <w:b w:val="0"/>
          <w:bCs w:val="0"/>
          <w:i w:val="0"/>
          <w:iCs w:val="0"/>
          <w:lang w:val="en-US" w:eastAsia="zh-CN"/>
        </w:rPr>
        <w:t>“</w:t>
      </w:r>
      <w:r>
        <w:rPr>
          <w:rFonts w:hint="eastAsia"/>
          <w:b w:val="0"/>
          <w:bCs w:val="0"/>
          <w:i w:val="0"/>
          <w:iCs w:val="0"/>
          <w:lang w:val="en-US" w:eastAsia="zh-CN"/>
        </w:rPr>
        <w:t>nominal</w:t>
      </w:r>
      <w:r>
        <w:rPr>
          <w:rFonts w:hint="default"/>
          <w:b w:val="0"/>
          <w:bCs w:val="0"/>
          <w:i w:val="0"/>
          <w:iCs w:val="0"/>
          <w:lang w:val="en-US" w:eastAsia="zh-CN"/>
        </w:rPr>
        <w:t>”</w:t>
      </w:r>
      <w:r>
        <w:rPr>
          <w:rFonts w:hint="eastAsia"/>
          <w:b w:val="0"/>
          <w:bCs w:val="0"/>
          <w:i w:val="0"/>
          <w:iCs w:val="0"/>
          <w:lang w:val="en-US" w:eastAsia="zh-CN"/>
        </w:rPr>
        <w:t xml:space="preserve"> repetition #3 is split into actual repetition #3 and #4, where actual repetition #3 is orphan symbol, and actual repetition #2 and actual repetition #4 can be transmitted. If reusing orphan symbol</w:t>
      </w:r>
      <w:r>
        <w:rPr>
          <w:rFonts w:hint="default"/>
          <w:b w:val="0"/>
          <w:bCs w:val="0"/>
          <w:i w:val="0"/>
          <w:iCs w:val="0"/>
          <w:lang w:val="en-US" w:eastAsia="zh-CN"/>
        </w:rPr>
        <w:t>’</w:t>
      </w:r>
      <w:r>
        <w:rPr>
          <w:rFonts w:hint="eastAsia"/>
          <w:b w:val="0"/>
          <w:bCs w:val="0"/>
          <w:i w:val="0"/>
          <w:iCs w:val="0"/>
          <w:lang w:val="en-US" w:eastAsia="zh-CN"/>
        </w:rPr>
        <w:t>s restriction as defined in Rel-16 URLLC, LBT detection will be performed before actual repetition #4. It may bring additional latency and low reliability to the CG PUSCH transmission in case of the LBT failure. So, o</w:t>
      </w:r>
      <w:r>
        <w:rPr>
          <w:rFonts w:ascii="Times New Roman" w:hAnsi="Times New Roman"/>
        </w:rPr>
        <w:t xml:space="preserve">rphan symbol(s) </w:t>
      </w:r>
      <w:r>
        <w:rPr>
          <w:rFonts w:hint="eastAsia" w:ascii="Times New Roman" w:hAnsi="Times New Roman" w:eastAsia="宋体"/>
          <w:lang w:val="en-US" w:eastAsia="zh-CN"/>
        </w:rPr>
        <w:t>should be</w:t>
      </w:r>
      <w:r>
        <w:rPr>
          <w:rFonts w:ascii="Times New Roman" w:hAnsi="Times New Roman"/>
        </w:rPr>
        <w:t xml:space="preserve"> transmitted </w:t>
      </w:r>
      <w:r>
        <w:rPr>
          <w:rFonts w:hint="eastAsia" w:eastAsia="宋体"/>
          <w:lang w:val="en-US" w:eastAsia="zh-CN"/>
        </w:rPr>
        <w:t xml:space="preserve">to avoid the unnecessary LBT </w:t>
      </w:r>
      <w:r>
        <w:rPr>
          <w:rFonts w:ascii="Times New Roman" w:hAnsi="Times New Roman"/>
        </w:rPr>
        <w:t xml:space="preserve">if they are between two actual repetitions that are transmitted. </w:t>
      </w:r>
      <w:r>
        <w:rPr>
          <w:rFonts w:hint="eastAsia"/>
          <w:b w:val="0"/>
          <w:bCs w:val="0"/>
          <w:i w:val="0"/>
          <w:iCs w:val="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after="120"/>
        <w:jc w:val="center"/>
        <w:textAlignment w:val="baseline"/>
        <w:rPr>
          <w:rFonts w:hint="default" w:eastAsia="Times New Roman"/>
          <w:sz w:val="21"/>
        </w:rPr>
      </w:pPr>
      <w:r>
        <w:object>
          <v:shape id="_x0000_i1029" o:spt="75" type="#_x0000_t75" style="height:93.95pt;width:415.15pt;" o:ole="t" filled="f" o:preferrelative="t" stroked="f" coordsize="21600,21600">
            <v:path/>
            <v:fill on="f" focussize="0,0"/>
            <v:stroke on="f" joinstyle="miter"/>
            <v:imagedata r:id="rId12" o:title=""/>
            <o:lock v:ext="edit" aspectratio="t"/>
            <w10:wrap type="none"/>
            <w10:anchorlock/>
          </v:shape>
          <o:OLEObject Type="Embed" ProgID="Visio.Drawing.11" ShapeID="_x0000_i1029" DrawAspect="Content" ObjectID="_1468075727" r:id="rId11">
            <o:LockedField>false</o:LockedField>
          </o:OLEObject>
        </w:object>
      </w:r>
    </w:p>
    <w:p>
      <w:pPr>
        <w:keepNext w:val="0"/>
        <w:keepLines w:val="0"/>
        <w:pageBreakBefore w:val="0"/>
        <w:widowControl/>
        <w:kinsoku/>
        <w:wordWrap/>
        <w:overflowPunct w:val="0"/>
        <w:topLinePunct w:val="0"/>
        <w:autoSpaceDE w:val="0"/>
        <w:autoSpaceDN w:val="0"/>
        <w:bidi w:val="0"/>
        <w:adjustRightInd w:val="0"/>
        <w:snapToGrid w:val="0"/>
        <w:spacing w:before="120" w:after="120"/>
        <w:jc w:val="center"/>
        <w:textAlignment w:val="baseline"/>
        <w:rPr>
          <w:rFonts w:hint="eastAsia" w:ascii="Times New Roman" w:hAnsi="Times New Roman" w:eastAsia="宋体"/>
          <w:lang w:val="en-US" w:eastAsia="zh-CN"/>
        </w:rPr>
      </w:pPr>
      <w:r>
        <w:rPr>
          <w:rFonts w:hint="eastAsia" w:eastAsia="宋体"/>
          <w:lang w:val="en-US" w:eastAsia="zh-CN"/>
        </w:rPr>
        <w:t xml:space="preserve">Figure 5 An </w:t>
      </w:r>
      <w:r>
        <w:rPr>
          <w:rFonts w:ascii="Times New Roman" w:hAnsi="Times New Roman"/>
        </w:rPr>
        <w:t>orphan symbol</w:t>
      </w:r>
      <w:r>
        <w:rPr>
          <w:rFonts w:hint="eastAsia" w:ascii="Times New Roman" w:hAnsi="Times New Roman" w:eastAsia="宋体"/>
          <w:lang w:val="en-US" w:eastAsia="zh-CN"/>
        </w:rPr>
        <w:t xml:space="preserve"> is between two actual repetitions transmitted </w:t>
      </w:r>
    </w:p>
    <w:p>
      <w:pPr>
        <w:keepNext w:val="0"/>
        <w:keepLines w:val="0"/>
        <w:pageBreakBefore w:val="0"/>
        <w:widowControl/>
        <w:kinsoku/>
        <w:wordWrap/>
        <w:overflowPunct w:val="0"/>
        <w:topLinePunct w:val="0"/>
        <w:autoSpaceDE w:val="0"/>
        <w:autoSpaceDN w:val="0"/>
        <w:bidi w:val="0"/>
        <w:adjustRightInd w:val="0"/>
        <w:snapToGrid w:val="0"/>
        <w:spacing w:before="120" w:after="120"/>
        <w:jc w:val="both"/>
        <w:textAlignment w:val="baseline"/>
        <w:rPr>
          <w:rFonts w:hint="eastAsia" w:ascii="Times New Roman" w:hAnsi="Times New Roman" w:eastAsia="宋体"/>
          <w:lang w:val="en-US" w:eastAsia="zh-CN"/>
        </w:rPr>
      </w:pPr>
      <w:r>
        <w:rPr>
          <w:rFonts w:hint="eastAsia" w:ascii="Times New Roman" w:hAnsi="Times New Roman" w:eastAsia="宋体"/>
          <w:lang w:val="en-US" w:eastAsia="zh-CN"/>
        </w:rPr>
        <w:t xml:space="preserve">In addition, what is transmitted on orphan symbols should be considered, i.e., CP extension from the next actual repetition or DMRS. More accurate channel estimation can be provided through additional DMRS, then DMRS is more preferred.   </w:t>
      </w:r>
    </w:p>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baseline"/>
        <w:rPr>
          <w:rFonts w:hint="default" w:ascii="Times New Roman" w:hAnsi="Times New Roman" w:eastAsia="宋体"/>
          <w:lang w:val="en-US" w:eastAsia="zh-CN"/>
        </w:rPr>
      </w:pPr>
      <w:r>
        <w:rPr>
          <w:rFonts w:hint="eastAsia"/>
          <w:b/>
          <w:bCs/>
          <w:i/>
          <w:iCs/>
          <w:lang w:val="en-US" w:eastAsia="zh-CN"/>
        </w:rPr>
        <w:t xml:space="preserve">Proposal 7: </w:t>
      </w:r>
      <w:r>
        <w:rPr>
          <w:rFonts w:hint="eastAsia"/>
          <w:b w:val="0"/>
          <w:bCs w:val="0"/>
          <w:i/>
          <w:iCs/>
          <w:lang w:val="en-US" w:eastAsia="zh-CN"/>
        </w:rPr>
        <w:t>For PUSCH repetition Type B enhancements on unlicensed spectrum, DMRS can be transmitted on the o</w:t>
      </w:r>
      <w:r>
        <w:rPr>
          <w:rFonts w:ascii="Times New Roman" w:hAnsi="Times New Roman"/>
          <w:i/>
          <w:iCs/>
        </w:rPr>
        <w:t>rphan symbol(s)</w:t>
      </w:r>
      <w:r>
        <w:rPr>
          <w:rFonts w:hint="eastAsia" w:ascii="Times New Roman" w:hAnsi="Times New Roman" w:eastAsia="宋体"/>
          <w:i/>
          <w:iCs/>
          <w:lang w:val="en-US" w:eastAsia="zh-CN"/>
        </w:rPr>
        <w:t xml:space="preserve"> if they are between two actual repetitions that are transmitted.</w:t>
      </w:r>
    </w:p>
    <w:p>
      <w:pPr>
        <w:pStyle w:val="3"/>
        <w:numPr>
          <w:ilvl w:val="1"/>
          <w:numId w:val="1"/>
        </w:numPr>
        <w:spacing w:after="180" w:afterLines="50"/>
        <w:ind w:left="578" w:hanging="578"/>
        <w:rPr>
          <w:lang w:eastAsia="zh-CN"/>
        </w:rPr>
      </w:pPr>
      <w:r>
        <w:rPr>
          <w:rFonts w:hint="eastAsia"/>
          <w:sz w:val="21"/>
          <w:lang w:eastAsia="zh-CN"/>
        </w:rPr>
        <w:t>Other features for harmonization of UL Configured Grant in unlicensed band</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ko-KR"/>
        </w:rPr>
      </w:pPr>
      <w:r>
        <w:rPr>
          <w:rFonts w:hint="eastAsia" w:ascii="Times New Roman" w:hAnsi="Times New Roman" w:eastAsia="Times New Roman"/>
          <w:sz w:val="20"/>
          <w:szCs w:val="20"/>
          <w:lang w:val="en-US" w:eastAsia="zh-CN"/>
        </w:rPr>
        <w:t xml:space="preserve"> Interaction with DL/UL directions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val="en-US" w:eastAsia="zh-CN"/>
        </w:rPr>
      </w:pPr>
      <w:r>
        <w:rPr>
          <w:rFonts w:hint="eastAsia" w:eastAsia="宋体"/>
          <w:lang w:val="en-US" w:eastAsia="zh-CN"/>
        </w:rPr>
        <w:t>For</w:t>
      </w:r>
      <w:r>
        <w:rPr>
          <w:rFonts w:hint="eastAsia"/>
          <w:sz w:val="21"/>
          <w:lang w:eastAsia="zh-CN"/>
        </w:rPr>
        <w:t xml:space="preserve"> interaction with DL/UL directions</w:t>
      </w:r>
      <w:r>
        <w:rPr>
          <w:rFonts w:hint="eastAsia"/>
          <w:sz w:val="21"/>
          <w:lang w:val="en-US" w:eastAsia="zh-CN"/>
        </w:rPr>
        <w:t xml:space="preserve">, different rules are defined for </w:t>
      </w:r>
      <w:r>
        <w:rPr>
          <w:rFonts w:hint="eastAsia"/>
          <w:lang w:val="en-US" w:eastAsia="zh-CN"/>
        </w:rPr>
        <w:t>Type 1 CG PUSCH and Type 2 CG PUSCH without the first PUSCH (including all the repetitions)</w:t>
      </w:r>
      <w:r>
        <w:rPr>
          <w:rFonts w:hint="eastAsia"/>
          <w:sz w:val="21"/>
          <w:lang w:val="en-US" w:eastAsia="zh-CN"/>
        </w:rPr>
        <w:t xml:space="preserve"> in </w:t>
      </w:r>
      <w:r>
        <w:rPr>
          <w:rFonts w:hint="eastAsia"/>
          <w:lang w:val="en-US" w:eastAsia="zh-CN"/>
        </w:rPr>
        <w:t xml:space="preserve">Rel-16 </w:t>
      </w:r>
      <w:r>
        <w:rPr>
          <w:rFonts w:hint="eastAsia"/>
          <w:sz w:val="21"/>
          <w:lang w:val="en-US" w:eastAsia="zh-CN"/>
        </w:rPr>
        <w:t>URLLC and NR-U in case</w:t>
      </w:r>
      <w:r>
        <w:rPr>
          <w:rFonts w:hint="eastAsia" w:eastAsia="宋体"/>
          <w:lang w:val="en-US" w:eastAsia="zh-CN"/>
        </w:rPr>
        <w:t xml:space="preserve"> </w:t>
      </w:r>
      <w:r>
        <w:rPr>
          <w:rFonts w:hint="eastAsia"/>
          <w:lang w:val="en-US" w:eastAsia="zh-CN"/>
        </w:rPr>
        <w:t>dynamic SFI is configured while not received. More specifically, the rules are summarized as follows.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val="en-US" w:eastAsia="zh-CN"/>
        </w:rPr>
      </w:pPr>
      <w:r>
        <w:rPr>
          <w:rFonts w:hint="eastAsia"/>
          <w:lang w:val="en-US" w:eastAsia="zh-CN"/>
        </w:rPr>
        <w:t>For Type 1 CG PUSCH and Type 2 CG PUSCH without the first PUSCH (including all the repetitions) in Rel-16 URLLC and NR-U in case</w:t>
      </w:r>
      <w:r>
        <w:rPr>
          <w:rFonts w:hint="eastAsia" w:eastAsia="宋体"/>
          <w:lang w:val="en-US" w:eastAsia="zh-CN"/>
        </w:rPr>
        <w:t xml:space="preserve"> </w:t>
      </w:r>
      <w:r>
        <w:rPr>
          <w:rFonts w:hint="eastAsia"/>
          <w:lang w:val="en-US" w:eastAsia="zh-CN"/>
        </w:rPr>
        <w:t>dynamic SFI is configured while not received.</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URLLC rules: If dynamic SFI is not received for at least one symbol of an actual repetition, the actual repetition is not transmitted if it conflicts with a semi-static flexible symbol.</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 xml:space="preserve">NR-U rules: If not </w:t>
      </w:r>
      <w:r>
        <w:t>provided</w:t>
      </w:r>
      <w:r>
        <w:rPr>
          <w:i/>
        </w:rPr>
        <w:t xml:space="preserve"> </w:t>
      </w:r>
      <w:r>
        <w:rPr>
          <w:rFonts w:eastAsia="Malgun Gothic"/>
          <w:i/>
        </w:rPr>
        <w:t>EnableConfiguredUL-r16</w:t>
      </w:r>
      <w:r>
        <w:rPr>
          <w:rFonts w:hint="eastAsia" w:eastAsia="宋体"/>
          <w:i/>
          <w:lang w:val="en-US" w:eastAsia="zh-CN"/>
        </w:rPr>
        <w:t>,</w:t>
      </w:r>
      <w:r>
        <w:rPr>
          <w:rFonts w:hint="eastAsia" w:eastAsia="宋体"/>
          <w:lang w:val="en-US" w:eastAsia="zh-CN"/>
        </w:rPr>
        <w:t xml:space="preserve"> the CG-PUSCH is not transmitted if it conflicts with a semi-static flexible symbol. If </w:t>
      </w:r>
      <w:r>
        <w:t>provided</w:t>
      </w:r>
      <w:r>
        <w:rPr>
          <w:i/>
        </w:rPr>
        <w:t xml:space="preserve"> </w:t>
      </w:r>
      <w:r>
        <w:rPr>
          <w:rFonts w:eastAsia="Malgun Gothic"/>
          <w:i/>
        </w:rPr>
        <w:t>EnableConfiguredUL-r16</w:t>
      </w:r>
      <w:r>
        <w:rPr>
          <w:rFonts w:hint="eastAsia" w:eastAsia="宋体"/>
          <w:i/>
          <w:lang w:val="en-US" w:eastAsia="zh-CN"/>
        </w:rPr>
        <w:t xml:space="preserve">, </w:t>
      </w:r>
      <w:r>
        <w:rPr>
          <w:rFonts w:hint="eastAsia" w:eastAsia="宋体"/>
          <w:lang w:val="en-US" w:eastAsia="zh-CN"/>
        </w:rPr>
        <w:t>the CG-PUSCH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 xml:space="preserve">Given NR-U rules are more flexible by introducing </w:t>
      </w:r>
      <w:r>
        <w:rPr>
          <w:rFonts w:eastAsia="Malgun Gothic"/>
          <w:i/>
        </w:rPr>
        <w:t>EnableConfiguredUL-r16</w:t>
      </w:r>
      <w:r>
        <w:rPr>
          <w:rFonts w:hint="eastAsia" w:eastAsia="宋体"/>
          <w:i/>
          <w:lang w:val="en-US" w:eastAsia="zh-CN"/>
        </w:rPr>
        <w:t xml:space="preserve">, </w:t>
      </w:r>
      <w:r>
        <w:rPr>
          <w:rFonts w:hint="eastAsia" w:eastAsia="宋体"/>
          <w:iCs/>
          <w:lang w:val="en-US" w:eastAsia="zh-CN"/>
        </w:rPr>
        <w:t xml:space="preserve">they can be reused to determine the transmission of actual repetition to accommodate URLLC feature. That is, </w:t>
      </w:r>
      <w:r>
        <w:rPr>
          <w:rFonts w:hint="eastAsia" w:eastAsia="宋体"/>
          <w:lang w:val="en-US" w:eastAsia="zh-CN"/>
        </w:rPr>
        <w:t>if dynamic SFI is not received and</w:t>
      </w:r>
      <w:r>
        <w:rPr>
          <w:i/>
        </w:rPr>
        <w:t xml:space="preserve"> </w:t>
      </w:r>
      <w:r>
        <w:rPr>
          <w:rFonts w:eastAsia="Malgun Gothic"/>
          <w:i/>
        </w:rPr>
        <w:t>EnableConfiguredUL-r16</w:t>
      </w:r>
      <w:r>
        <w:rPr>
          <w:rFonts w:hint="eastAsia" w:eastAsia="宋体"/>
          <w:lang w:val="en-US" w:eastAsia="zh-CN"/>
        </w:rPr>
        <w:t xml:space="preserve"> is not </w:t>
      </w:r>
      <w:r>
        <w:t>provided</w:t>
      </w:r>
      <w:r>
        <w:rPr>
          <w:rFonts w:hint="eastAsia" w:eastAsia="宋体"/>
          <w:lang w:val="en-US" w:eastAsia="zh-CN"/>
        </w:rPr>
        <w:t xml:space="preserve">, the actual repetition is not transmitted if it conflicts with a semi-static flexible symbol. And </w:t>
      </w:r>
      <w:r>
        <w:rPr>
          <w:rFonts w:eastAsia="宋体"/>
          <w:lang w:val="en-US" w:eastAsia="zh-CN"/>
        </w:rPr>
        <w:t>if dynamic</w:t>
      </w:r>
      <w:r>
        <w:rPr>
          <w:rFonts w:hint="eastAsia" w:eastAsia="宋体"/>
          <w:lang w:val="en-US" w:eastAsia="zh-CN"/>
        </w:rPr>
        <w:t xml:space="preserve"> SFI is not received but</w:t>
      </w:r>
      <w:r>
        <w:rPr>
          <w:i/>
        </w:rPr>
        <w:t xml:space="preserve"> </w:t>
      </w:r>
      <w:r>
        <w:rPr>
          <w:rFonts w:eastAsia="Malgun Gothic"/>
          <w:i/>
        </w:rPr>
        <w:t>EnableConfiguredUL-r16</w:t>
      </w:r>
      <w:r>
        <w:rPr>
          <w:rFonts w:hint="eastAsia" w:eastAsia="宋体"/>
          <w:lang w:val="en-US" w:eastAsia="zh-CN"/>
        </w:rPr>
        <w:t xml:space="preserve"> is </w:t>
      </w:r>
      <w:r>
        <w:t>provided</w:t>
      </w:r>
      <w:r>
        <w:rPr>
          <w:rFonts w:hint="eastAsia" w:eastAsia="宋体"/>
          <w:lang w:val="en-US" w:eastAsia="zh-CN"/>
        </w:rPr>
        <w:t>, the actual repetition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i/>
          <w:iCs/>
          <w:lang w:val="en-US" w:eastAsia="zh-CN"/>
        </w:rPr>
      </w:pPr>
      <w:r>
        <w:rPr>
          <w:rFonts w:hint="eastAsia"/>
          <w:b/>
          <w:bCs/>
          <w:i/>
          <w:iCs/>
          <w:lang w:val="en-US" w:eastAsia="zh-CN"/>
        </w:rPr>
        <w:t xml:space="preserve">Proposal 8: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 xml:space="preserve">If dynamic SFI is not received and EnableConfiguredUL-r16 is not provided, the actual repetition is not transmitted if it conflicts with a semi-static flexible symbol. </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If dynamic SFI is not received but EnableConfiguredUL-r16 is provided, the actual repetition can be transmitted.</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zh-CN"/>
        </w:rPr>
        <w:t xml:space="preserve"> How to handle CG-UCI transmission when segmentation occurs </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val="en-US" w:eastAsia="zh-CN"/>
        </w:rPr>
      </w:pPr>
      <w:r>
        <w:rPr>
          <w:rFonts w:hint="eastAsia"/>
          <w:lang w:val="en-US" w:eastAsia="zh-CN"/>
        </w:rPr>
        <w:t>If segmentation of one nominal repetition around the slot boundary or invalid symbols is introduced for URLLC over unlicensed band, how to transmit the CG-UCI should be discussed.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val="en-US" w:eastAsia="zh-CN"/>
        </w:rPr>
      </w:pPr>
      <w:r>
        <w:rPr>
          <w:rFonts w:eastAsia="宋体"/>
          <w:lang w:val="en-US" w:eastAsia="zh-CN"/>
        </w:rPr>
        <w:t>In Rel</w:t>
      </w:r>
      <w:r>
        <w:rPr>
          <w:rFonts w:hint="eastAsia" w:eastAsia="宋体"/>
          <w:lang w:val="en-US" w:eastAsia="zh-CN"/>
        </w:rPr>
        <w:t xml:space="preserve">-16 </w:t>
      </w:r>
      <w:r>
        <w:rPr>
          <w:rFonts w:hint="eastAsia"/>
          <w:lang w:val="en-US" w:eastAsia="zh-CN"/>
        </w:rPr>
        <w:t>URLLC</w:t>
      </w:r>
      <w:r>
        <w:rPr>
          <w:rFonts w:hint="eastAsia" w:eastAsia="宋体"/>
          <w:lang w:val="en-US" w:eastAsia="zh-CN"/>
        </w:rPr>
        <w:t xml:space="preserve">, the RV ID and DMRS location are based on actual repetition. Similarly, </w:t>
      </w:r>
      <w:r>
        <w:rPr>
          <w:rFonts w:hint="eastAsia"/>
          <w:lang w:val="en-US" w:eastAsia="zh-CN"/>
        </w:rPr>
        <w:t>the CG-UCI can be transmitted per actual repetition. That is to say, when a nominal repetition</w:t>
      </w:r>
      <w:r>
        <w:rPr>
          <w:rFonts w:hint="eastAsia" w:eastAsia="宋体"/>
          <w:lang w:val="en-US" w:eastAsia="zh-CN"/>
        </w:rPr>
        <w:t xml:space="preserve"> is segmented into multiple actual repetitions, the CG-UCI of the </w:t>
      </w:r>
      <w:r>
        <w:rPr>
          <w:rFonts w:hint="eastAsia"/>
          <w:lang w:val="en-US" w:eastAsia="zh-CN"/>
        </w:rPr>
        <w:t xml:space="preserve">nominal repetition will be transmitted on each actual repetitions. </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eastAsia="宋体"/>
          <w:i/>
          <w:iCs/>
          <w:lang w:val="en-US" w:eastAsia="zh-CN"/>
        </w:rPr>
      </w:pPr>
      <w:r>
        <w:rPr>
          <w:rFonts w:hint="eastAsia"/>
          <w:b/>
          <w:bCs/>
          <w:i/>
          <w:iCs/>
          <w:lang w:val="en-US" w:eastAsia="zh-CN"/>
        </w:rPr>
        <w:t xml:space="preserve">Proposal 9: </w:t>
      </w:r>
      <w:r>
        <w:rPr>
          <w:rFonts w:hint="eastAsia" w:eastAsia="宋体"/>
          <w:i/>
          <w:iCs/>
          <w:lang w:val="en-US" w:eastAsia="zh-CN"/>
        </w:rPr>
        <w:t xml:space="preserve"> For URLLC over unlicensed band, CG-UCI is transmitted per actual repetition.</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zh-CN"/>
        </w:rPr>
        <w:t xml:space="preserve"> I</w:t>
      </w:r>
      <w:r>
        <w:rPr>
          <w:rFonts w:hint="eastAsia"/>
          <w:sz w:val="20"/>
          <w:szCs w:val="20"/>
          <w:lang w:val="en-US" w:eastAsia="zh-CN"/>
        </w:rPr>
        <w:t>nteraction of CG-UCI and HARQ-ACK codebooks of PHY prioritization</w:t>
      </w:r>
    </w:p>
    <w:p>
      <w:pPr>
        <w:rPr>
          <w:rFonts w:hint="eastAsia" w:eastAsia="宋体" w:cs="Times New Roman"/>
          <w:iCs/>
          <w:lang w:val="en-US" w:eastAsia="zh-CN"/>
        </w:rPr>
      </w:pPr>
      <w:r>
        <w:rPr>
          <w:rFonts w:hint="eastAsia" w:ascii="Times New Roman" w:hAnsi="Times New Roman" w:eastAsia="宋体" w:cs="Times New Roman"/>
          <w:iCs/>
          <w:lang w:val="en-US" w:eastAsia="zh-CN"/>
        </w:rPr>
        <w:t>In Rel-16 NR-U, when PUCCH overlap</w:t>
      </w:r>
      <w:r>
        <w:rPr>
          <w:rFonts w:hint="eastAsia" w:eastAsia="宋体" w:cs="Times New Roman"/>
          <w:iCs/>
          <w:lang w:val="en-US" w:eastAsia="zh-CN"/>
        </w:rPr>
        <w:t>s</w:t>
      </w:r>
      <w:r>
        <w:rPr>
          <w:rFonts w:hint="eastAsia" w:ascii="Times New Roman" w:hAnsi="Times New Roman" w:eastAsia="宋体" w:cs="Times New Roman"/>
          <w:iCs/>
          <w:lang w:val="en-US" w:eastAsia="zh-CN"/>
        </w:rPr>
        <w:t xml:space="preserve"> with CG-PUSCH(s) within a PUCCH group, the CG-UCI and HARQ-ACK </w:t>
      </w:r>
      <w:r>
        <w:rPr>
          <w:rFonts w:hint="eastAsia" w:eastAsia="宋体" w:cs="Times New Roman"/>
          <w:iCs/>
          <w:lang w:val="en-US" w:eastAsia="zh-CN"/>
        </w:rPr>
        <w:t xml:space="preserve">are </w:t>
      </w:r>
      <w:r>
        <w:rPr>
          <w:rFonts w:hint="eastAsia" w:ascii="Times New Roman" w:hAnsi="Times New Roman" w:eastAsia="宋体" w:cs="Times New Roman"/>
          <w:iCs/>
          <w:lang w:val="en-US" w:eastAsia="zh-CN"/>
        </w:rPr>
        <w:t>jointly encoded (CG-UCI is treated as the same type as a HARQ-ACK)</w:t>
      </w:r>
      <w:r>
        <w:rPr>
          <w:rFonts w:hint="eastAsia" w:eastAsia="宋体" w:cs="Times New Roman"/>
          <w:iCs/>
          <w:lang w:val="en-US" w:eastAsia="zh-CN"/>
        </w:rPr>
        <w:t xml:space="preserve"> and transmitted in the PUSCH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is not configured</w:t>
      </w:r>
      <w:r>
        <w:rPr>
          <w:rFonts w:hint="eastAsia" w:ascii="Times New Roman" w:hAnsi="Times New Roman" w:eastAsia="宋体" w:cs="Times New Roman"/>
          <w:iCs/>
          <w:lang w:val="en-US" w:eastAsia="zh-CN"/>
        </w:rPr>
        <w:t>, configured grant PUSCH an</w:t>
      </w:r>
      <w:r>
        <w:rPr>
          <w:rFonts w:hint="eastAsia" w:eastAsia="宋体" w:cs="Times New Roman"/>
          <w:iCs/>
          <w:lang w:val="en-US" w:eastAsia="zh-CN"/>
        </w:rPr>
        <w:t>d</w:t>
      </w:r>
      <w:r>
        <w:rPr>
          <w:rFonts w:hint="eastAsia" w:ascii="Times New Roman" w:hAnsi="Times New Roman" w:eastAsia="宋体" w:cs="Times New Roman"/>
          <w:iCs/>
          <w:lang w:val="en-US" w:eastAsia="zh-CN"/>
        </w:rPr>
        <w:t xml:space="preserve"> CG-UCI are skipped. In Rel-16 URLLC, PHY prioritization is introduced </w:t>
      </w:r>
      <w:r>
        <w:rPr>
          <w:rFonts w:hint="eastAsia" w:eastAsia="宋体" w:cs="Times New Roman"/>
          <w:iCs/>
          <w:lang w:val="en-US" w:eastAsia="zh-CN"/>
        </w:rPr>
        <w:t xml:space="preserve">for </w:t>
      </w:r>
      <w:r>
        <w:rPr>
          <w:rFonts w:hint="eastAsia" w:ascii="Times New Roman" w:hAnsi="Times New Roman" w:eastAsia="宋体" w:cs="Times New Roman"/>
          <w:iCs/>
          <w:lang w:val="en-US" w:eastAsia="zh-CN"/>
        </w:rPr>
        <w:t>HARQ-ACK codebooks. If PHY priorit</w:t>
      </w:r>
      <w:r>
        <w:rPr>
          <w:rFonts w:hint="eastAsia" w:eastAsia="宋体" w:cs="Times New Roman"/>
          <w:iCs/>
          <w:lang w:val="en-US" w:eastAsia="zh-CN"/>
        </w:rPr>
        <w:t>y</w:t>
      </w:r>
      <w:r>
        <w:rPr>
          <w:rFonts w:hint="eastAsia" w:ascii="Times New Roman" w:hAnsi="Times New Roman" w:eastAsia="宋体" w:cs="Times New Roman"/>
          <w:iCs/>
          <w:lang w:val="en-US" w:eastAsia="zh-CN"/>
        </w:rPr>
        <w:t xml:space="preserve"> introduced in Rel-16 is supported in unlicensed band, how to handle the multiplexing and PHY prioritization </w:t>
      </w:r>
      <w:r>
        <w:rPr>
          <w:rFonts w:hint="eastAsia" w:eastAsia="宋体" w:cs="Times New Roman"/>
          <w:iCs/>
          <w:lang w:val="en-US" w:eastAsia="zh-CN"/>
        </w:rPr>
        <w:t>between</w:t>
      </w:r>
      <w:r>
        <w:rPr>
          <w:rFonts w:hint="eastAsia" w:ascii="Times New Roman" w:hAnsi="Times New Roman" w:eastAsia="宋体" w:cs="Times New Roman"/>
          <w:iCs/>
          <w:lang w:val="en-US" w:eastAsia="zh-CN"/>
        </w:rPr>
        <w:t xml:space="preserve"> CG-UCI and HARQ-ACK codebooks should be considered.</w:t>
      </w:r>
      <w:r>
        <w:rPr>
          <w:rFonts w:hint="eastAsia" w:eastAsia="宋体" w:cs="Times New Roman"/>
          <w:iCs/>
          <w:lang w:val="en-US" w:eastAsia="zh-CN"/>
        </w:rPr>
        <w:t xml:space="preserve"> That is, </w:t>
      </w:r>
      <w:r>
        <w:rPr>
          <w:rFonts w:hint="eastAsia" w:ascii="Times New Roman" w:hAnsi="Times New Roman" w:eastAsia="宋体" w:cs="Times New Roman"/>
          <w:iCs/>
          <w:lang w:val="en-US" w:eastAsia="zh-CN"/>
        </w:rPr>
        <w:t xml:space="preserve">whether CG-UCI and HARQ-ACK codebooks with different priority </w:t>
      </w:r>
      <w:r>
        <w:rPr>
          <w:rFonts w:hint="eastAsia" w:eastAsia="宋体" w:cs="Times New Roman"/>
          <w:iCs/>
          <w:lang w:val="en-US" w:eastAsia="zh-CN"/>
        </w:rPr>
        <w:t xml:space="preserve">can be </w:t>
      </w:r>
      <w:r>
        <w:rPr>
          <w:rFonts w:hint="eastAsia" w:ascii="Times New Roman" w:hAnsi="Times New Roman" w:eastAsia="宋体" w:cs="Times New Roman"/>
          <w:iCs/>
          <w:lang w:val="en-US" w:eastAsia="zh-CN"/>
        </w:rPr>
        <w:t xml:space="preserve">multiplexed or not is determined by </w:t>
      </w:r>
      <w:r>
        <w:rPr>
          <w:rFonts w:hint="eastAsia" w:ascii="Times New Roman" w:hAnsi="Times New Roman" w:eastAsia="宋体" w:cs="Times New Roman"/>
          <w:i/>
          <w:iCs w:val="0"/>
          <w:lang w:val="en-US" w:eastAsia="zh-CN"/>
        </w:rPr>
        <w:t>cg-UCI-Multiplexing</w:t>
      </w:r>
      <w:r>
        <w:rPr>
          <w:rFonts w:hint="eastAsia" w:ascii="Times New Roman" w:hAnsi="Times New Roman" w:eastAsia="宋体" w:cs="Times New Roman"/>
          <w:iCs/>
          <w:lang w:val="en-US" w:eastAsia="zh-CN"/>
        </w:rPr>
        <w:t xml:space="preserve"> and URLLC rules.</w:t>
      </w:r>
      <w:r>
        <w:rPr>
          <w:rFonts w:hint="eastAsia" w:eastAsia="宋体" w:cs="Times New Roman"/>
          <w:iCs/>
          <w:lang w:val="en-US" w:eastAsia="zh-CN"/>
        </w:rPr>
        <w:t xml:space="preserve"> </w:t>
      </w:r>
    </w:p>
    <w:p>
      <w:pPr>
        <w:numPr>
          <w:ilvl w:val="0"/>
          <w:numId w:val="16"/>
        </w:numPr>
        <w:ind w:left="420" w:hanging="420"/>
        <w:rPr>
          <w:rFonts w:hint="default" w:eastAsia="宋体" w:cs="Times New Roman"/>
          <w:iCs/>
          <w:lang w:val="en-US" w:eastAsia="zh-CN"/>
        </w:rPr>
      </w:pPr>
      <w:r>
        <w:rPr>
          <w:rFonts w:hint="eastAsia" w:eastAsia="宋体" w:cs="Times New Roman"/>
          <w:iCs/>
          <w:lang w:val="en-US" w:eastAsia="zh-CN"/>
        </w:rPr>
        <w:t>LP PUCCH overlaps with HP CG PUSCH in the time domain</w:t>
      </w:r>
    </w:p>
    <w:p>
      <w:pPr>
        <w:rPr>
          <w:rFonts w:hint="eastAsia" w:eastAsia="宋体" w:cs="Times New Roman"/>
          <w:iCs/>
          <w:lang w:val="en-US" w:eastAsia="zh-CN"/>
        </w:rPr>
      </w:pPr>
      <w:r>
        <w:rPr>
          <w:rFonts w:hint="eastAsia" w:eastAsia="宋体" w:cs="Times New Roman"/>
          <w:iCs/>
          <w:lang w:val="en-US" w:eastAsia="zh-CN"/>
        </w:rPr>
        <w:t xml:space="preserve">If Rel-16 URLLC rule is reused, the LP PUCCH will be canceled and HP PUSCH will be transmitted. If Rel-16 NR-UE rule is reused, the UE behavior is configured by the network as discussed above. This can provide more flexibility to the network. Therefore, the UE behavior should depends on whether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in this case.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NR-U rule is reused, i.e., the HARQ-ACK and the UCI are multiplexed in the PUSCH.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not configured, Rel-16 URLLC rule is reused, i.e., only CG PUSCH is transmitted. </w:t>
      </w:r>
    </w:p>
    <w:p>
      <w:pPr>
        <w:numPr>
          <w:ilvl w:val="0"/>
          <w:numId w:val="16"/>
        </w:numPr>
        <w:ind w:left="420" w:hanging="420"/>
        <w:rPr>
          <w:rFonts w:hint="default" w:eastAsia="宋体" w:cs="Times New Roman"/>
          <w:iCs/>
          <w:lang w:val="en-US" w:eastAsia="zh-CN"/>
        </w:rPr>
      </w:pPr>
      <w:r>
        <w:rPr>
          <w:rFonts w:hint="eastAsia" w:eastAsia="宋体" w:cs="Times New Roman"/>
          <w:iCs/>
          <w:lang w:val="en-US" w:eastAsia="zh-CN"/>
        </w:rPr>
        <w:t>HP PUCCH overlaps with LP CG PUSCH in the time domain</w:t>
      </w:r>
    </w:p>
    <w:p>
      <w:pPr>
        <w:rPr>
          <w:rFonts w:hint="default"/>
          <w:i w:val="0"/>
          <w:iCs/>
          <w:lang w:val="en-US" w:eastAsia="zh-CN"/>
        </w:rPr>
      </w:pPr>
      <w:r>
        <w:rPr>
          <w:rFonts w:hint="eastAsia" w:eastAsia="宋体" w:cs="Times New Roman"/>
          <w:iCs/>
          <w:lang w:val="en-US" w:eastAsia="zh-CN"/>
        </w:rPr>
        <w:t xml:space="preserve">In this case, it should better to reuse the Rel-16 URLLC rule since multiplexing HP UCI in the LP PUSCH may reduce the UCI reliability. So only HP PUCCH can be transmitted. However, considering that the COT information is included in the CG-UCI and is very important for the transmission in the unlicensed band, it should be transmitted as possible as it can. Therefore, COT information of CG-UCI </w:t>
      </w:r>
      <w:r>
        <w:rPr>
          <w:rFonts w:hint="eastAsia" w:ascii="Times New Roman" w:hAnsi="Times New Roman" w:eastAsia="宋体" w:cs="Times New Roman"/>
          <w:iCs/>
          <w:lang w:val="en-US" w:eastAsia="zh-CN"/>
        </w:rPr>
        <w:t xml:space="preserve">and HARQ-ACK </w:t>
      </w:r>
      <w:r>
        <w:rPr>
          <w:rFonts w:hint="eastAsia" w:eastAsia="宋体" w:cs="Times New Roman"/>
          <w:iCs/>
          <w:lang w:val="en-US" w:eastAsia="zh-CN"/>
        </w:rPr>
        <w:t xml:space="preserve">are </w:t>
      </w:r>
      <w:r>
        <w:rPr>
          <w:rFonts w:hint="eastAsia" w:ascii="Times New Roman" w:hAnsi="Times New Roman" w:eastAsia="宋体" w:cs="Times New Roman"/>
          <w:iCs/>
          <w:lang w:val="en-US" w:eastAsia="zh-CN"/>
        </w:rPr>
        <w:t>jointly encoded</w:t>
      </w:r>
      <w:r>
        <w:rPr>
          <w:rFonts w:hint="eastAsia" w:eastAsia="宋体" w:cs="Times New Roman"/>
          <w:iCs/>
          <w:lang w:val="en-US" w:eastAsia="zh-CN"/>
        </w:rPr>
        <w:t xml:space="preserve"> and transmitted in the PUCCH no matter whether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w:t>
      </w:r>
      <w:r>
        <w:rPr>
          <w:rFonts w:hint="eastAsia" w:ascii="Times New Roman" w:hAnsi="Times New Roman" w:eastAsia="宋体" w:cs="Times New Roman"/>
          <w:iCs/>
          <w:lang w:val="en-US" w:eastAsia="zh-CN"/>
        </w:rPr>
        <w:t xml:space="preserve">    </w:t>
      </w:r>
      <w:r>
        <w:rPr>
          <w:rFonts w:hint="eastAsia"/>
          <w:i w:val="0"/>
          <w:iCs/>
          <w:lang w:val="en-US" w:eastAsia="zh-CN"/>
        </w:rPr>
        <w:t xml:space="preserve">  </w:t>
      </w:r>
    </w:p>
    <w:p>
      <w:pPr>
        <w:rPr>
          <w:rFonts w:hint="eastAsia"/>
          <w:i/>
          <w:iCs/>
          <w:lang w:val="en-US" w:eastAsia="zh-CN"/>
        </w:rPr>
      </w:pPr>
      <w:r>
        <w:rPr>
          <w:rFonts w:hint="eastAsia"/>
          <w:b/>
          <w:bCs/>
          <w:i/>
          <w:iCs/>
          <w:lang w:val="en-US" w:eastAsia="zh-CN"/>
        </w:rPr>
        <w:t xml:space="preserve">Proposal 10: </w:t>
      </w:r>
      <w:r>
        <w:rPr>
          <w:rFonts w:hint="eastAsia"/>
          <w:i/>
          <w:iCs/>
          <w:lang w:val="en-US" w:eastAsia="zh-CN"/>
        </w:rPr>
        <w:t xml:space="preserve">If PHY priority introduced in Rel-16 is supported in unlicensed band, how to </w:t>
      </w:r>
      <w:r>
        <w:rPr>
          <w:rFonts w:hint="eastAsia"/>
          <w:i/>
          <w:iCs w:val="0"/>
          <w:lang w:val="en-US" w:eastAsia="zh-CN"/>
        </w:rPr>
        <w:t>handle the multiplexing and PHY prioritization of CG-UCI and HARQ-ACK codebooks should be conside</w:t>
      </w:r>
      <w:r>
        <w:rPr>
          <w:rFonts w:hint="eastAsia"/>
          <w:i/>
          <w:iCs/>
          <w:lang w:val="en-US" w:eastAsia="zh-CN"/>
        </w:rPr>
        <w:t xml:space="preserve">red. </w:t>
      </w:r>
    </w:p>
    <w:p>
      <w:pPr>
        <w:rPr>
          <w:rFonts w:hint="eastAsia"/>
          <w:i/>
          <w:iCs/>
          <w:lang w:val="en-US" w:eastAsia="zh-CN"/>
        </w:rPr>
      </w:pPr>
    </w:p>
    <w:p>
      <w:pPr>
        <w:pStyle w:val="2"/>
        <w:spacing w:beforeLines="0" w:after="180" w:afterLines="50"/>
        <w:rPr>
          <w:lang w:val="en-US"/>
        </w:rPr>
      </w:pPr>
      <w:r>
        <w:rPr>
          <w:rFonts w:hint="eastAsia"/>
          <w:lang w:val="en-US"/>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keepNext w:val="0"/>
        <w:keepLines w:val="0"/>
        <w:pageBreakBefore w:val="0"/>
        <w:widowControl/>
        <w:numPr>
          <w:ilvl w:val="-1"/>
          <w:numId w:val="0"/>
        </w:numPr>
        <w:kinsoku/>
        <w:wordWrap/>
        <w:overflowPunct/>
        <w:topLinePunct w:val="0"/>
        <w:autoSpaceDE/>
        <w:autoSpaceDN/>
        <w:bidi w:val="0"/>
        <w:adjustRightInd/>
        <w:snapToGrid/>
        <w:spacing w:after="0"/>
        <w:ind w:left="0" w:leftChars="0" w:firstLine="0" w:firstLineChars="0"/>
        <w:jc w:val="left"/>
        <w:textAlignment w:val="auto"/>
        <w:rPr>
          <w:rFonts w:hint="eastAsia"/>
          <w:i/>
          <w:iCs/>
          <w:lang w:val="en-US" w:eastAsia="zh-CN"/>
        </w:rPr>
      </w:pPr>
      <w:r>
        <w:rPr>
          <w:rFonts w:hint="eastAsia"/>
          <w:b/>
          <w:bCs/>
          <w:i/>
          <w:iCs/>
          <w:lang w:val="en-US" w:eastAsia="zh-CN"/>
        </w:rPr>
        <w:t xml:space="preserve">Proposal 1: </w:t>
      </w:r>
      <w:r>
        <w:rPr>
          <w:rFonts w:hint="eastAsia"/>
          <w:i/>
          <w:iCs/>
          <w:lang w:val="en-US" w:eastAsia="zh-CN"/>
        </w:rPr>
        <w:t>After introducing UE-initiated COT, one mechanism should be provided to let UE determine whether to share the COT based on gNB-to-UE COT sharing.</w:t>
      </w:r>
    </w:p>
    <w:p>
      <w:pPr>
        <w:spacing w:after="180" w:afterLines="50"/>
        <w:jc w:val="both"/>
        <w:textAlignment w:val="center"/>
        <w:rPr>
          <w:rFonts w:hint="eastAsia"/>
          <w:i/>
          <w:iCs/>
          <w:lang w:val="en-US" w:eastAsia="zh-CN"/>
        </w:rPr>
      </w:pPr>
      <w:r>
        <w:rPr>
          <w:rFonts w:hint="eastAsia"/>
          <w:b/>
          <w:bCs/>
          <w:i/>
          <w:iCs/>
          <w:lang w:val="en-US" w:eastAsia="zh-CN"/>
        </w:rPr>
        <w:t xml:space="preserve">Proposal 2: </w:t>
      </w:r>
      <w:r>
        <w:rPr>
          <w:rFonts w:hint="eastAsia"/>
          <w:i/>
          <w:iCs/>
          <w:lang w:val="en-US" w:eastAsia="zh-CN"/>
        </w:rPr>
        <w:t>One option can be applied to the case when the gNB schedules an UL transmission in the next gNB</w:t>
      </w:r>
      <w:r>
        <w:rPr>
          <w:rFonts w:hint="default"/>
          <w:i/>
          <w:iCs/>
          <w:lang w:val="en-US" w:eastAsia="zh-CN"/>
        </w:rPr>
        <w:t>’</w:t>
      </w:r>
      <w:r>
        <w:rPr>
          <w:rFonts w:hint="eastAsia"/>
          <w:i/>
          <w:iCs/>
          <w:lang w:val="en-US" w:eastAsia="zh-CN"/>
        </w:rPr>
        <w:t>s FFP period as following:</w:t>
      </w:r>
    </w:p>
    <w:p>
      <w:pPr>
        <w:numPr>
          <w:ilvl w:val="0"/>
          <w:numId w:val="8"/>
        </w:numPr>
        <w:spacing w:after="120" w:afterLines="0"/>
        <w:ind w:left="420" w:leftChars="0" w:hanging="420" w:firstLineChars="0"/>
        <w:jc w:val="both"/>
        <w:textAlignment w:val="center"/>
        <w:rPr>
          <w:rFonts w:hint="eastAsia" w:eastAsia="宋体"/>
          <w:i/>
          <w:iCs/>
          <w:lang w:val="en-US" w:eastAsia="zh-CN"/>
        </w:rPr>
      </w:pPr>
      <w:r>
        <w:rPr>
          <w:rFonts w:hint="eastAsia"/>
          <w:i/>
          <w:iCs/>
          <w:lang w:val="en-US" w:eastAsia="zh-CN"/>
        </w:rPr>
        <w:t>Option 1: The same predefined rule as for CG UL transmission can be used when the gNB schedules an UL transmission in the next gNB’s FFP period.</w:t>
      </w:r>
    </w:p>
    <w:p>
      <w:pPr>
        <w:keepNext w:val="0"/>
        <w:keepLines w:val="0"/>
        <w:pageBreakBefore w:val="0"/>
        <w:widowControl/>
        <w:numPr>
          <w:ilvl w:val="0"/>
          <w:numId w:val="8"/>
        </w:numPr>
        <w:kinsoku/>
        <w:wordWrap/>
        <w:overflowPunct/>
        <w:topLinePunct w:val="0"/>
        <w:autoSpaceDE/>
        <w:autoSpaceDN/>
        <w:bidi w:val="0"/>
        <w:adjustRightInd/>
        <w:snapToGrid w:val="0"/>
        <w:spacing w:after="120" w:afterLines="0"/>
        <w:ind w:left="420" w:leftChars="0" w:hanging="420" w:firstLineChars="0"/>
        <w:jc w:val="both"/>
        <w:textAlignment w:val="center"/>
        <w:rPr>
          <w:rFonts w:hint="eastAsia"/>
          <w:i/>
          <w:iCs/>
          <w:lang w:val="en-US" w:eastAsia="zh-CN"/>
        </w:rPr>
      </w:pPr>
      <w:r>
        <w:rPr>
          <w:rFonts w:hint="eastAsia"/>
          <w:i/>
          <w:iCs/>
          <w:lang w:val="en-US" w:eastAsia="zh-CN"/>
        </w:rPr>
        <w:t>Option 2: If the indication of the scheduling DCI indicates sharing a gNB-initiated COT, and the UL transmission scheduled in the next gNB’s FFP period is confined within a gNB FFP before the idle period of that gNB FFP, and the UE has already determined that gNB is initiated that gNB FFP, UE assumes that the scheduled UL transmission corresponds to gNB-initiated COT. Otherwise, UE assumes that the scheduled UL transmission corresponds to UE-initiated COT.</w:t>
      </w:r>
    </w:p>
    <w:p>
      <w:pPr>
        <w:numPr>
          <w:ilvl w:val="0"/>
          <w:numId w:val="0"/>
        </w:numPr>
        <w:overflowPunct w:val="0"/>
        <w:autoSpaceDE w:val="0"/>
        <w:autoSpaceDN w:val="0"/>
        <w:adjustRightInd w:val="0"/>
        <w:snapToGrid w:val="0"/>
        <w:spacing w:after="120" w:afterLines="0"/>
        <w:jc w:val="both"/>
        <w:textAlignment w:val="center"/>
        <w:rPr>
          <w:rFonts w:hint="eastAsia"/>
          <w:i/>
          <w:iCs/>
          <w:lang w:val="en-US" w:eastAsia="zh-CN"/>
        </w:rPr>
      </w:pPr>
      <w:r>
        <w:rPr>
          <w:rFonts w:hint="eastAsia"/>
          <w:b/>
          <w:bCs/>
          <w:i/>
          <w:iCs/>
          <w:lang w:val="en-US" w:eastAsia="zh-CN"/>
        </w:rPr>
        <w:t>Proposal 3:</w:t>
      </w:r>
      <w:r>
        <w:rPr>
          <w:rFonts w:hint="eastAsia"/>
          <w:i/>
          <w:iCs/>
          <w:lang w:val="en-US" w:eastAsia="zh-CN"/>
        </w:rPr>
        <w:t xml:space="preserve"> The LBT field in DCI can be used to determine whether a scheduled UL transmission is based on UE-initiated COT or sharing a gNB-initiated COT.</w:t>
      </w:r>
    </w:p>
    <w:p>
      <w:pPr>
        <w:numPr>
          <w:ilvl w:val="0"/>
          <w:numId w:val="9"/>
        </w:numPr>
        <w:overflowPunct w:val="0"/>
        <w:autoSpaceDE w:val="0"/>
        <w:autoSpaceDN w:val="0"/>
        <w:adjustRightInd w:val="0"/>
        <w:snapToGrid w:val="0"/>
        <w:spacing w:after="120" w:afterLines="0"/>
        <w:ind w:left="420" w:leftChars="0" w:hanging="420" w:firstLineChars="0"/>
        <w:jc w:val="both"/>
        <w:textAlignment w:val="center"/>
        <w:rPr>
          <w:rFonts w:hint="default"/>
          <w:i/>
          <w:iCs/>
          <w:lang w:val="en-US" w:eastAsia="zh-CN"/>
        </w:rPr>
      </w:pPr>
      <w:r>
        <w:rPr>
          <w:rFonts w:hint="eastAsia"/>
          <w:i/>
          <w:iCs/>
          <w:lang w:val="en-US" w:eastAsia="zh-CN"/>
        </w:rPr>
        <w:t>If the LBT field is absent, the same predefined rule as for CG UL transmission can be reused.</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20" w:afterLines="0"/>
        <w:ind w:left="420" w:leftChars="0" w:hanging="420" w:firstLineChars="0"/>
        <w:jc w:val="both"/>
        <w:textAlignment w:val="center"/>
        <w:rPr>
          <w:rFonts w:hint="default"/>
          <w:i w:val="0"/>
          <w:iCs w:val="0"/>
          <w:lang w:val="en-US" w:eastAsia="zh-CN"/>
        </w:rPr>
      </w:pPr>
      <w:r>
        <w:rPr>
          <w:rFonts w:hint="eastAsia"/>
          <w:i/>
          <w:iCs/>
          <w:lang w:val="en-US" w:eastAsia="zh-CN"/>
        </w:rPr>
        <w:t>T</w:t>
      </w:r>
      <w:r>
        <w:rPr>
          <w:rFonts w:hint="default"/>
          <w:i/>
          <w:iCs/>
          <w:lang w:val="en-US" w:eastAsia="zh-CN"/>
        </w:rPr>
        <w:t>he minimal size of LBT field in DCI</w:t>
      </w:r>
      <w:r>
        <w:rPr>
          <w:rFonts w:hint="eastAsia"/>
          <w:i/>
          <w:iCs/>
          <w:lang w:val="en-US" w:eastAsia="zh-CN"/>
        </w:rPr>
        <w:t xml:space="preserve"> x_2</w:t>
      </w:r>
      <w:r>
        <w:rPr>
          <w:rFonts w:hint="default"/>
          <w:i/>
          <w:iCs/>
          <w:lang w:val="en-US" w:eastAsia="zh-CN"/>
        </w:rPr>
        <w:t xml:space="preserve"> should be configurable to 0 bit for the design principle of compact DCI.</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hint="eastAsia"/>
          <w:b w:val="0"/>
          <w:bCs w:val="0"/>
          <w:i/>
          <w:iCs/>
          <w:lang w:val="en-US" w:eastAsia="zh-CN"/>
        </w:rPr>
      </w:pPr>
      <w:r>
        <w:rPr>
          <w:rFonts w:hint="eastAsia"/>
          <w:b/>
          <w:bCs/>
          <w:i/>
          <w:iCs/>
          <w:lang w:val="en-US" w:eastAsia="zh-CN"/>
        </w:rPr>
        <w:t xml:space="preserve">Proposal 4: </w:t>
      </w:r>
      <w:r>
        <w:rPr>
          <w:rFonts w:hint="eastAsia"/>
          <w:b w:val="0"/>
          <w:bCs w:val="0"/>
          <w:i/>
          <w:iCs/>
          <w:lang w:val="en-US" w:eastAsia="zh-CN"/>
        </w:rPr>
        <w:t>For unlicensed band operation, enhancements of PUSCH repetition Type B based on NR-U Rel-16 CG should be supported.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i/>
          <w:iCs/>
          <w:lang w:val="en-US" w:eastAsia="zh-CN"/>
        </w:rPr>
      </w:pPr>
      <w:r>
        <w:rPr>
          <w:rFonts w:hint="eastAsia"/>
          <w:b/>
          <w:bCs/>
          <w:i/>
          <w:iCs/>
          <w:lang w:val="en-US" w:eastAsia="zh-CN"/>
        </w:rPr>
        <w:t>Proposal 5:</w:t>
      </w:r>
      <w:r>
        <w:rPr>
          <w:rFonts w:hint="eastAsia"/>
          <w:i/>
          <w:iCs/>
          <w:lang w:val="en-US" w:eastAsia="zh-CN"/>
        </w:rPr>
        <w:t xml:space="preserve">The use of PUSCH repetition type-B together with NR-U based multi-slot allocations should be </w:t>
      </w:r>
      <w:r>
        <w:rPr>
          <w:i/>
          <w:iCs/>
        </w:rPr>
        <w:t>considered with potential enhancements</w:t>
      </w:r>
      <w:r>
        <w:rPr>
          <w:rFonts w:hint="eastAsia"/>
          <w:i/>
          <w:iCs/>
          <w:lang w:val="en-US" w:eastAsia="zh-CN"/>
        </w:rPr>
        <w:t xml:space="preserve">. </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The consecutive resources are indicated, where the starting symbol of the first repetition, the duration of a repetition and the ending symbol of last repetition are determined by the NR-U rules</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Back-to-back repetitions with segmentation across the slot boundary or invalid symbols is supported as in Rel-16 URLLC.</w:t>
      </w:r>
    </w:p>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baseline"/>
        <w:rPr>
          <w:rFonts w:hint="eastAsia"/>
          <w:b/>
          <w:bCs/>
          <w:i/>
          <w:iCs/>
          <w:lang w:val="en-US" w:eastAsia="zh-CN"/>
        </w:rPr>
      </w:pPr>
      <w:r>
        <w:rPr>
          <w:rFonts w:hint="eastAsia"/>
          <w:b/>
          <w:bCs/>
          <w:i/>
          <w:iCs/>
          <w:lang w:val="en-US" w:eastAsia="zh-CN"/>
        </w:rPr>
        <w:t xml:space="preserve">Proposal 6: </w:t>
      </w:r>
      <w:r>
        <w:rPr>
          <w:rFonts w:hint="eastAsia"/>
          <w:b w:val="0"/>
          <w:bCs w:val="0"/>
          <w:i/>
          <w:iCs/>
          <w:lang w:val="en-US" w:eastAsia="zh-CN"/>
        </w:rPr>
        <w:t>For PUSCH repetition Type B enhancements on unlicensed spectrum,</w:t>
      </w:r>
    </w:p>
    <w:p>
      <w:pPr>
        <w:numPr>
          <w:ilvl w:val="0"/>
          <w:numId w:val="13"/>
        </w:numPr>
        <w:spacing w:after="0"/>
        <w:ind w:left="697" w:hanging="23"/>
        <w:rPr>
          <w:rFonts w:hint="eastAsia" w:ascii="Times New Roman" w:hAnsi="Times New Roman" w:eastAsia="宋体" w:cs="Times New Roman"/>
          <w:i/>
          <w:iCs/>
          <w:lang w:val="en-US" w:eastAsia="zh-CN"/>
        </w:rPr>
      </w:pPr>
      <w:r>
        <w:rPr>
          <w:rFonts w:hint="eastAsia" w:ascii="Times New Roman" w:hAnsi="Times New Roman" w:eastAsia="宋体" w:cs="Times New Roman"/>
          <w:i/>
          <w:iCs/>
          <w:lang w:val="en-US" w:eastAsia="zh-CN"/>
        </w:rPr>
        <w:t>T</w:t>
      </w:r>
      <w:r>
        <w:rPr>
          <w:rFonts w:hint="default" w:ascii="Times New Roman" w:hAnsi="Times New Roman" w:eastAsia="宋体" w:cs="Times New Roman"/>
          <w:i/>
          <w:iCs/>
          <w:lang w:val="en-US" w:eastAsia="zh-CN"/>
        </w:rPr>
        <w:t>he idle period of an FFP</w:t>
      </w:r>
      <w:r>
        <w:rPr>
          <w:rFonts w:hint="eastAsia" w:ascii="Times New Roman" w:hAnsi="Times New Roman" w:eastAsia="宋体" w:cs="Times New Roman"/>
          <w:i/>
          <w:iCs/>
          <w:lang w:val="en-US" w:eastAsia="zh-CN"/>
        </w:rPr>
        <w:t xml:space="preserve"> is treated as invalid symbols.</w:t>
      </w:r>
    </w:p>
    <w:p>
      <w:pPr>
        <w:numPr>
          <w:ilvl w:val="0"/>
          <w:numId w:val="13"/>
        </w:numPr>
        <w:spacing w:after="120"/>
        <w:ind w:left="697" w:hanging="23"/>
        <w:rPr>
          <w:rFonts w:eastAsia="宋体"/>
          <w:i/>
          <w:iCs/>
          <w:lang w:val="en-US" w:eastAsia="zh-CN"/>
        </w:rPr>
      </w:pPr>
      <w:r>
        <w:rPr>
          <w:rFonts w:hint="eastAsia" w:eastAsia="宋体"/>
          <w:i/>
          <w:iCs/>
          <w:lang w:val="en-US" w:eastAsia="zh-CN"/>
        </w:rPr>
        <w:t>PUSCH segmentation should consider the idle period of an FFP.</w:t>
      </w:r>
    </w:p>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baseline"/>
        <w:rPr>
          <w:rFonts w:hint="default" w:ascii="Times New Roman" w:hAnsi="Times New Roman" w:eastAsia="宋体"/>
          <w:lang w:val="en-US" w:eastAsia="zh-CN"/>
        </w:rPr>
      </w:pPr>
      <w:r>
        <w:rPr>
          <w:rFonts w:hint="eastAsia"/>
          <w:b/>
          <w:bCs/>
          <w:i/>
          <w:iCs/>
          <w:lang w:val="en-US" w:eastAsia="zh-CN"/>
        </w:rPr>
        <w:t xml:space="preserve">Proposal 7: </w:t>
      </w:r>
      <w:r>
        <w:rPr>
          <w:rFonts w:hint="eastAsia"/>
          <w:b w:val="0"/>
          <w:bCs w:val="0"/>
          <w:i/>
          <w:iCs/>
          <w:lang w:val="en-US" w:eastAsia="zh-CN"/>
        </w:rPr>
        <w:t>For PUSCH repetition Type B enhancements on unlicensed spectrum, DMRS can be transmitted on the o</w:t>
      </w:r>
      <w:r>
        <w:rPr>
          <w:rFonts w:ascii="Times New Roman" w:hAnsi="Times New Roman"/>
          <w:i/>
          <w:iCs/>
        </w:rPr>
        <w:t>rphan symbol(s)</w:t>
      </w:r>
      <w:r>
        <w:rPr>
          <w:rFonts w:hint="eastAsia" w:ascii="Times New Roman" w:hAnsi="Times New Roman" w:eastAsia="宋体"/>
          <w:i/>
          <w:iCs/>
          <w:lang w:val="en-US" w:eastAsia="zh-CN"/>
        </w:rPr>
        <w:t xml:space="preserve"> if they are between two actual repetitions that are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i/>
          <w:iCs/>
          <w:lang w:val="en-US" w:eastAsia="zh-CN"/>
        </w:rPr>
      </w:pPr>
      <w:r>
        <w:rPr>
          <w:rFonts w:hint="eastAsia"/>
          <w:b/>
          <w:bCs/>
          <w:i/>
          <w:iCs/>
          <w:lang w:val="en-US" w:eastAsia="zh-CN"/>
        </w:rPr>
        <w:t xml:space="preserve">Proposal 8: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 xml:space="preserve">If dynamic SFI is not received and EnableConfiguredUL-r16 is not provided, the actual repetition is not transmitted if it conflicts with a semi-static flexible symbol. </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If dynamic SFI is not received but EnableConfiguredUL-r16 is provided, the actual repetition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eastAsia="宋体"/>
          <w:i/>
          <w:iCs/>
          <w:lang w:val="en-US" w:eastAsia="zh-CN"/>
        </w:rPr>
      </w:pPr>
      <w:r>
        <w:rPr>
          <w:rFonts w:hint="eastAsia"/>
          <w:b/>
          <w:bCs/>
          <w:i/>
          <w:iCs/>
          <w:lang w:val="en-US" w:eastAsia="zh-CN"/>
        </w:rPr>
        <w:t xml:space="preserve">Proposal 9: </w:t>
      </w:r>
      <w:r>
        <w:rPr>
          <w:rFonts w:hint="eastAsia" w:eastAsia="宋体"/>
          <w:i/>
          <w:iCs/>
          <w:lang w:val="en-US" w:eastAsia="zh-CN"/>
        </w:rPr>
        <w:t xml:space="preserve"> For URLLC over unlicensed band, CG-UCI is transmitted per actual repetition.</w:t>
      </w:r>
    </w:p>
    <w:p>
      <w:pPr>
        <w:rPr>
          <w:rFonts w:hint="eastAsia"/>
          <w:i/>
          <w:iCs/>
          <w:lang w:val="en-US" w:eastAsia="zh-CN"/>
        </w:rPr>
      </w:pPr>
      <w:r>
        <w:rPr>
          <w:rFonts w:hint="eastAsia"/>
          <w:b/>
          <w:bCs/>
          <w:i/>
          <w:iCs/>
          <w:lang w:val="en-US" w:eastAsia="zh-CN"/>
        </w:rPr>
        <w:t xml:space="preserve">Proposal 10: </w:t>
      </w:r>
      <w:r>
        <w:rPr>
          <w:rFonts w:hint="eastAsia"/>
          <w:i/>
          <w:iCs/>
          <w:lang w:val="en-US" w:eastAsia="zh-CN"/>
        </w:rPr>
        <w:t xml:space="preserve">If PHY priority introduced in Rel-16 is supported in unlicensed band, how to </w:t>
      </w:r>
      <w:r>
        <w:rPr>
          <w:rFonts w:hint="eastAsia"/>
          <w:i/>
          <w:iCs w:val="0"/>
          <w:lang w:val="en-US" w:eastAsia="zh-CN"/>
        </w:rPr>
        <w:t>handle the multiplexing and PHY prioritization of CG-UCI and HARQ-ACK codebooks should be conside</w:t>
      </w:r>
      <w:r>
        <w:rPr>
          <w:rFonts w:hint="eastAsia"/>
          <w:i/>
          <w:iCs/>
          <w:lang w:val="en-US" w:eastAsia="zh-CN"/>
        </w:rPr>
        <w:t xml:space="preserve">red. </w:t>
      </w:r>
    </w:p>
    <w:p>
      <w:pPr>
        <w:rPr>
          <w:rFonts w:hint="eastAsia"/>
          <w:i/>
          <w:iCs/>
          <w:lang w:val="en-US" w:eastAsia="zh-CN"/>
        </w:rPr>
      </w:pPr>
    </w:p>
    <w:p>
      <w:pPr>
        <w:pStyle w:val="2"/>
        <w:spacing w:beforeLines="0" w:after="180" w:afterLines="50"/>
        <w:rPr>
          <w:lang w:val="en-US"/>
        </w:rPr>
      </w:pPr>
      <w:r>
        <w:rPr>
          <w:rFonts w:hint="eastAsia"/>
          <w:lang w:val="en-US"/>
        </w:rPr>
        <w:t>Reference</w:t>
      </w:r>
    </w:p>
    <w:p>
      <w:pPr>
        <w:pStyle w:val="109"/>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109"/>
        <w:rPr>
          <w:lang w:eastAsia="zh-CN"/>
        </w:rPr>
      </w:pPr>
      <w:r>
        <w:rPr>
          <w:rFonts w:hint="eastAsia"/>
          <w:lang w:eastAsia="zh-CN"/>
        </w:rPr>
        <w:t>RAN1#10</w:t>
      </w:r>
      <w:r>
        <w:rPr>
          <w:rFonts w:hint="eastAsia"/>
          <w:lang w:val="en-US" w:eastAsia="zh-CN"/>
        </w:rPr>
        <w:t>5-e</w:t>
      </w:r>
      <w:r>
        <w:rPr>
          <w:rFonts w:hint="eastAsia"/>
          <w:lang w:eastAsia="zh-CN"/>
        </w:rPr>
        <w:t>, chairman notes</w:t>
      </w:r>
    </w:p>
    <w:p>
      <w:pPr>
        <w:pStyle w:val="109"/>
        <w:rPr>
          <w:rFonts w:ascii="Times New Roman" w:hAnsi="Times New Roman"/>
          <w:sz w:val="20"/>
          <w:szCs w:val="20"/>
          <w:lang w:val="en-US" w:eastAsia="zh-CN"/>
        </w:rPr>
      </w:pPr>
      <w:r>
        <w:rPr>
          <w:rFonts w:hint="eastAsia"/>
          <w:lang w:eastAsia="zh-CN"/>
        </w:rPr>
        <w:t>RAN1#10</w:t>
      </w:r>
      <w:r>
        <w:rPr>
          <w:rFonts w:hint="eastAsia"/>
          <w:lang w:val="en-US" w:eastAsia="zh-CN"/>
        </w:rPr>
        <w:t>4bis-e</w:t>
      </w:r>
      <w:r>
        <w:rPr>
          <w:rFonts w:hint="eastAsia"/>
          <w:lang w:eastAsia="zh-CN"/>
        </w:rPr>
        <w:t>, chairman note</w:t>
      </w:r>
      <w:r>
        <w:rPr>
          <w:rFonts w:hint="eastAsia"/>
          <w:lang w:val="en-US" w:eastAsia="zh-CN"/>
        </w:rPr>
        <w:t>s</w:t>
      </w:r>
    </w:p>
    <w:sectPr>
      <w:headerReference r:id="rId3" w:type="default"/>
      <w:footerReference r:id="rId4"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158B72"/>
    <w:multiLevelType w:val="singleLevel"/>
    <w:tmpl w:val="92158B72"/>
    <w:lvl w:ilvl="0" w:tentative="0">
      <w:start w:val="1"/>
      <w:numFmt w:val="bullet"/>
      <w:lvlText w:val="-"/>
      <w:lvlJc w:val="left"/>
      <w:pPr>
        <w:tabs>
          <w:tab w:val="left" w:pos="840"/>
        </w:tabs>
        <w:ind w:left="1260" w:hanging="420"/>
      </w:pPr>
      <w:rPr>
        <w:rFonts w:hint="default" w:ascii="黑体" w:hAnsi="黑体" w:eastAsia="黑体" w:cs="黑体"/>
      </w:rPr>
    </w:lvl>
  </w:abstractNum>
  <w:abstractNum w:abstractNumId="1">
    <w:nsid w:val="A1BB886D"/>
    <w:multiLevelType w:val="singleLevel"/>
    <w:tmpl w:val="A1BB886D"/>
    <w:lvl w:ilvl="0" w:tentative="0">
      <w:start w:val="1"/>
      <w:numFmt w:val="bullet"/>
      <w:lvlText w:val=""/>
      <w:lvlJc w:val="left"/>
      <w:pPr>
        <w:ind w:left="420" w:hanging="420"/>
      </w:pPr>
      <w:rPr>
        <w:rFonts w:hint="default" w:ascii="Wingdings" w:hAnsi="Wingdings"/>
      </w:rPr>
    </w:lvl>
  </w:abstractNum>
  <w:abstractNum w:abstractNumId="2">
    <w:nsid w:val="A860B78D"/>
    <w:multiLevelType w:val="singleLevel"/>
    <w:tmpl w:val="A860B78D"/>
    <w:lvl w:ilvl="0" w:tentative="0">
      <w:start w:val="1"/>
      <w:numFmt w:val="bullet"/>
      <w:lvlText w:val=""/>
      <w:lvlJc w:val="left"/>
      <w:pPr>
        <w:ind w:left="420" w:hanging="420"/>
      </w:pPr>
      <w:rPr>
        <w:rFonts w:hint="default" w:ascii="Wingdings" w:hAnsi="Wingdings"/>
      </w:rPr>
    </w:lvl>
  </w:abstractNum>
  <w:abstractNum w:abstractNumId="3">
    <w:nsid w:val="B2A9CD7E"/>
    <w:multiLevelType w:val="multilevel"/>
    <w:tmpl w:val="B2A9CD7E"/>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E445A0C9"/>
    <w:multiLevelType w:val="singleLevel"/>
    <w:tmpl w:val="E445A0C9"/>
    <w:lvl w:ilvl="0" w:tentative="0">
      <w:start w:val="1"/>
      <w:numFmt w:val="bullet"/>
      <w:lvlText w:val=""/>
      <w:lvlJc w:val="left"/>
      <w:pPr>
        <w:ind w:left="420" w:hanging="420"/>
      </w:pPr>
      <w:rPr>
        <w:rFonts w:hint="default" w:ascii="Wingdings" w:hAnsi="Wingdings"/>
      </w:rPr>
    </w:lvl>
  </w:abstractNum>
  <w:abstractNum w:abstractNumId="5">
    <w:nsid w:val="1364DDBA"/>
    <w:multiLevelType w:val="multilevel"/>
    <w:tmpl w:val="1364DDBA"/>
    <w:lvl w:ilvl="0" w:tentative="0">
      <w:start w:val="0"/>
      <w:numFmt w:val="bullet"/>
      <w:lvlText w:val=""/>
      <w:lvlJc w:val="left"/>
      <w:pPr>
        <w:tabs>
          <w:tab w:val="left" w:pos="720"/>
        </w:tabs>
        <w:ind w:left="720" w:hanging="360"/>
      </w:pPr>
      <w:rPr>
        <w:rFonts w:hint="default" w:ascii="Symbol" w:hAnsi="Symbol" w:eastAsia="Calibri" w:cs="Times New Roman"/>
        <w:sz w:val="20"/>
        <w:szCs w:val="20"/>
      </w:rPr>
    </w:lvl>
    <w:lvl w:ilvl="1" w:tentative="0">
      <w:start w:val="1"/>
      <w:numFmt w:val="bullet"/>
      <w:lvlText w:val=""/>
      <w:lvlJc w:val="left"/>
      <w:pPr>
        <w:tabs>
          <w:tab w:val="left" w:pos="1440"/>
        </w:tabs>
        <w:ind w:left="1440" w:hanging="360"/>
      </w:pPr>
      <w:rPr>
        <w:rFonts w:hint="default" w:ascii="Symbol" w:hAnsi="Symbol" w:cs="Symbol"/>
        <w:sz w:val="20"/>
        <w:szCs w:val="20"/>
      </w:rPr>
    </w:lvl>
    <w:lvl w:ilvl="2" w:tentative="0">
      <w:start w:val="1"/>
      <w:numFmt w:val="bullet"/>
      <w:lvlText w:val=""/>
      <w:lvlJc w:val="left"/>
      <w:pPr>
        <w:tabs>
          <w:tab w:val="left" w:pos="2160"/>
        </w:tabs>
        <w:ind w:left="2160" w:hanging="360"/>
      </w:pPr>
      <w:rPr>
        <w:rFonts w:hint="default" w:ascii="Symbol" w:hAnsi="Symbol" w:cs="Symbol"/>
        <w:sz w:val="20"/>
        <w:szCs w:val="20"/>
      </w:rPr>
    </w:lvl>
    <w:lvl w:ilvl="3" w:tentative="0">
      <w:start w:val="1"/>
      <w:numFmt w:val="bullet"/>
      <w:lvlText w:val=""/>
      <w:lvlJc w:val="left"/>
      <w:pPr>
        <w:tabs>
          <w:tab w:val="left" w:pos="2880"/>
        </w:tabs>
        <w:ind w:left="2880" w:hanging="360"/>
      </w:pPr>
      <w:rPr>
        <w:rFonts w:hint="default" w:ascii="Symbol" w:hAnsi="Symbol" w:cs="Symbol"/>
        <w:sz w:val="20"/>
        <w:szCs w:val="20"/>
      </w:rPr>
    </w:lvl>
    <w:lvl w:ilvl="4" w:tentative="0">
      <w:start w:val="1"/>
      <w:numFmt w:val="bullet"/>
      <w:lvlText w:val=""/>
      <w:lvlJc w:val="left"/>
      <w:pPr>
        <w:tabs>
          <w:tab w:val="left" w:pos="3600"/>
        </w:tabs>
        <w:ind w:left="3600" w:hanging="360"/>
      </w:pPr>
      <w:rPr>
        <w:rFonts w:hint="default" w:ascii="Symbol" w:hAnsi="Symbol" w:cs="Symbol"/>
        <w:sz w:val="20"/>
        <w:szCs w:val="20"/>
      </w:rPr>
    </w:lvl>
    <w:lvl w:ilvl="5" w:tentative="0">
      <w:start w:val="1"/>
      <w:numFmt w:val="bullet"/>
      <w:lvlText w:val=""/>
      <w:lvlJc w:val="left"/>
      <w:pPr>
        <w:tabs>
          <w:tab w:val="left" w:pos="4320"/>
        </w:tabs>
        <w:ind w:left="4320" w:hanging="360"/>
      </w:pPr>
      <w:rPr>
        <w:rFonts w:hint="default" w:ascii="Symbol" w:hAnsi="Symbol" w:cs="Symbol"/>
        <w:sz w:val="20"/>
        <w:szCs w:val="20"/>
      </w:rPr>
    </w:lvl>
    <w:lvl w:ilvl="6" w:tentative="0">
      <w:start w:val="1"/>
      <w:numFmt w:val="bullet"/>
      <w:lvlText w:val=""/>
      <w:lvlJc w:val="left"/>
      <w:pPr>
        <w:tabs>
          <w:tab w:val="left" w:pos="5040"/>
        </w:tabs>
        <w:ind w:left="5040" w:hanging="360"/>
      </w:pPr>
      <w:rPr>
        <w:rFonts w:hint="default" w:ascii="Symbol" w:hAnsi="Symbol" w:cs="Symbol"/>
        <w:sz w:val="20"/>
        <w:szCs w:val="20"/>
      </w:rPr>
    </w:lvl>
    <w:lvl w:ilvl="7" w:tentative="0">
      <w:start w:val="1"/>
      <w:numFmt w:val="bullet"/>
      <w:lvlText w:val=""/>
      <w:lvlJc w:val="left"/>
      <w:pPr>
        <w:tabs>
          <w:tab w:val="left" w:pos="5760"/>
        </w:tabs>
        <w:ind w:left="5760" w:hanging="360"/>
      </w:pPr>
      <w:rPr>
        <w:rFonts w:hint="default" w:ascii="Symbol" w:hAnsi="Symbol" w:cs="Symbol"/>
        <w:sz w:val="20"/>
        <w:szCs w:val="20"/>
      </w:rPr>
    </w:lvl>
    <w:lvl w:ilvl="8" w:tentative="0">
      <w:start w:val="1"/>
      <w:numFmt w:val="bullet"/>
      <w:lvlText w:val=""/>
      <w:lvlJc w:val="left"/>
      <w:pPr>
        <w:tabs>
          <w:tab w:val="left" w:pos="6480"/>
        </w:tabs>
        <w:ind w:left="6480" w:hanging="360"/>
      </w:pPr>
      <w:rPr>
        <w:rFonts w:hint="default" w:ascii="Symbol" w:hAnsi="Symbol" w:cs="Symbol"/>
        <w:sz w:val="20"/>
        <w:szCs w:val="20"/>
      </w:rPr>
    </w:lvl>
  </w:abstractNum>
  <w:abstractNum w:abstractNumId="6">
    <w:nsid w:val="13EF5F8F"/>
    <w:multiLevelType w:val="multilevel"/>
    <w:tmpl w:val="13EF5F8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CE50B30"/>
    <w:multiLevelType w:val="multilevel"/>
    <w:tmpl w:val="2CE50B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9D2E676"/>
    <w:multiLevelType w:val="singleLevel"/>
    <w:tmpl w:val="39D2E676"/>
    <w:lvl w:ilvl="0" w:tentative="0">
      <w:start w:val="1"/>
      <w:numFmt w:val="bullet"/>
      <w:lvlText w:val=""/>
      <w:lvlJc w:val="left"/>
      <w:pPr>
        <w:ind w:left="420" w:hanging="420"/>
      </w:pPr>
      <w:rPr>
        <w:rFonts w:hint="default" w:ascii="Wingdings" w:hAnsi="Wingdings"/>
        <w:sz w:val="16"/>
      </w:rPr>
    </w:lvl>
  </w:abstractNum>
  <w:abstractNum w:abstractNumId="10">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11">
    <w:nsid w:val="49754EAF"/>
    <w:multiLevelType w:val="multilevel"/>
    <w:tmpl w:val="49754EAF"/>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3">
    <w:nsid w:val="61D567D3"/>
    <w:multiLevelType w:val="multilevel"/>
    <w:tmpl w:val="61D56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7586D7D"/>
    <w:multiLevelType w:val="multilevel"/>
    <w:tmpl w:val="67586D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num w:numId="1">
    <w:abstractNumId w:val="12"/>
  </w:num>
  <w:num w:numId="2">
    <w:abstractNumId w:val="10"/>
  </w:num>
  <w:num w:numId="3">
    <w:abstractNumId w:val="15"/>
  </w:num>
  <w:num w:numId="4">
    <w:abstractNumId w:val="13"/>
  </w:num>
  <w:num w:numId="5">
    <w:abstractNumId w:val="6"/>
  </w:num>
  <w:num w:numId="6">
    <w:abstractNumId w:val="14"/>
  </w:num>
  <w:num w:numId="7">
    <w:abstractNumId w:val="11"/>
  </w:num>
  <w:num w:numId="8">
    <w:abstractNumId w:val="1"/>
  </w:num>
  <w:num w:numId="9">
    <w:abstractNumId w:val="4"/>
  </w:num>
  <w:num w:numId="10">
    <w:abstractNumId w:val="7"/>
  </w:num>
  <w:num w:numId="11">
    <w:abstractNumId w:val="8"/>
  </w:num>
  <w:num w:numId="12">
    <w:abstractNumId w:val="3"/>
  </w:num>
  <w:num w:numId="13">
    <w:abstractNumId w:val="0"/>
  </w:num>
  <w:num w:numId="14">
    <w:abstractNumId w:val="5"/>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bordersDoNotSurroundHeader w:val="0"/>
  <w:bordersDoNotSurroundFooter w:val="0"/>
  <w:trackRevisions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CDF"/>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B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223"/>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4CEE"/>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ED"/>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6791"/>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E39"/>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A65"/>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B7A3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B6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49E"/>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2E7"/>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8E4"/>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3F3581"/>
    <w:rsid w:val="014C298A"/>
    <w:rsid w:val="01520502"/>
    <w:rsid w:val="01546DB6"/>
    <w:rsid w:val="015E6A45"/>
    <w:rsid w:val="01623DF4"/>
    <w:rsid w:val="01691528"/>
    <w:rsid w:val="01B54795"/>
    <w:rsid w:val="01B82E19"/>
    <w:rsid w:val="01D00F53"/>
    <w:rsid w:val="01D33DB3"/>
    <w:rsid w:val="01D73285"/>
    <w:rsid w:val="01DC6F4A"/>
    <w:rsid w:val="01E376C5"/>
    <w:rsid w:val="01F93655"/>
    <w:rsid w:val="02020AE4"/>
    <w:rsid w:val="02207E72"/>
    <w:rsid w:val="02541516"/>
    <w:rsid w:val="02587224"/>
    <w:rsid w:val="025F1C33"/>
    <w:rsid w:val="026830A9"/>
    <w:rsid w:val="026C2A5A"/>
    <w:rsid w:val="028048A7"/>
    <w:rsid w:val="0291791E"/>
    <w:rsid w:val="02981CD7"/>
    <w:rsid w:val="02E464D1"/>
    <w:rsid w:val="02E8015E"/>
    <w:rsid w:val="02EB1A31"/>
    <w:rsid w:val="0306050F"/>
    <w:rsid w:val="031C1926"/>
    <w:rsid w:val="031D7961"/>
    <w:rsid w:val="034D2370"/>
    <w:rsid w:val="035720F6"/>
    <w:rsid w:val="03646B0B"/>
    <w:rsid w:val="038550DA"/>
    <w:rsid w:val="03AA45A0"/>
    <w:rsid w:val="03F01C6E"/>
    <w:rsid w:val="03F27F94"/>
    <w:rsid w:val="03F816B2"/>
    <w:rsid w:val="040A516D"/>
    <w:rsid w:val="040E4833"/>
    <w:rsid w:val="041A3ED8"/>
    <w:rsid w:val="041A6F20"/>
    <w:rsid w:val="04387968"/>
    <w:rsid w:val="043C4C0D"/>
    <w:rsid w:val="04402F40"/>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5FB128B"/>
    <w:rsid w:val="060D6F9C"/>
    <w:rsid w:val="060F2F42"/>
    <w:rsid w:val="06173555"/>
    <w:rsid w:val="062F4570"/>
    <w:rsid w:val="06515F68"/>
    <w:rsid w:val="065546F2"/>
    <w:rsid w:val="065E5BE3"/>
    <w:rsid w:val="06753ED4"/>
    <w:rsid w:val="06776BF9"/>
    <w:rsid w:val="067B76C8"/>
    <w:rsid w:val="068532CE"/>
    <w:rsid w:val="0690732E"/>
    <w:rsid w:val="069E78BC"/>
    <w:rsid w:val="06A62E65"/>
    <w:rsid w:val="06B327D1"/>
    <w:rsid w:val="06BA69A6"/>
    <w:rsid w:val="06BD4E39"/>
    <w:rsid w:val="06C01511"/>
    <w:rsid w:val="06D767B9"/>
    <w:rsid w:val="06F82C32"/>
    <w:rsid w:val="06FC24C7"/>
    <w:rsid w:val="06FC6964"/>
    <w:rsid w:val="07317300"/>
    <w:rsid w:val="07411510"/>
    <w:rsid w:val="07604F5E"/>
    <w:rsid w:val="077350E5"/>
    <w:rsid w:val="07811C6E"/>
    <w:rsid w:val="07903D72"/>
    <w:rsid w:val="07B17241"/>
    <w:rsid w:val="07D52D8D"/>
    <w:rsid w:val="07E64F02"/>
    <w:rsid w:val="07E66F52"/>
    <w:rsid w:val="07E7048F"/>
    <w:rsid w:val="081E58D8"/>
    <w:rsid w:val="0830791C"/>
    <w:rsid w:val="08387EE4"/>
    <w:rsid w:val="08402E48"/>
    <w:rsid w:val="084101E3"/>
    <w:rsid w:val="08436133"/>
    <w:rsid w:val="086934C0"/>
    <w:rsid w:val="08697669"/>
    <w:rsid w:val="086B53B3"/>
    <w:rsid w:val="087E7870"/>
    <w:rsid w:val="08906322"/>
    <w:rsid w:val="089A4BE3"/>
    <w:rsid w:val="08B30835"/>
    <w:rsid w:val="08BA5D07"/>
    <w:rsid w:val="08C44B33"/>
    <w:rsid w:val="08D10DD0"/>
    <w:rsid w:val="08D360D0"/>
    <w:rsid w:val="08F3530B"/>
    <w:rsid w:val="09004DDD"/>
    <w:rsid w:val="090F7F1E"/>
    <w:rsid w:val="09100B07"/>
    <w:rsid w:val="091C3406"/>
    <w:rsid w:val="0966730E"/>
    <w:rsid w:val="099377E2"/>
    <w:rsid w:val="0997279A"/>
    <w:rsid w:val="09983031"/>
    <w:rsid w:val="09A13025"/>
    <w:rsid w:val="09A64982"/>
    <w:rsid w:val="09B0015F"/>
    <w:rsid w:val="09C115E3"/>
    <w:rsid w:val="09C420B9"/>
    <w:rsid w:val="09CA74D8"/>
    <w:rsid w:val="09D23A57"/>
    <w:rsid w:val="09FA3768"/>
    <w:rsid w:val="0A085DE9"/>
    <w:rsid w:val="0A1039CB"/>
    <w:rsid w:val="0A130914"/>
    <w:rsid w:val="0A284254"/>
    <w:rsid w:val="0A345375"/>
    <w:rsid w:val="0A4E5FCD"/>
    <w:rsid w:val="0A583A80"/>
    <w:rsid w:val="0A5A0CCD"/>
    <w:rsid w:val="0A5F6BBB"/>
    <w:rsid w:val="0A8C3290"/>
    <w:rsid w:val="0A905C06"/>
    <w:rsid w:val="0A99506A"/>
    <w:rsid w:val="0AA517FF"/>
    <w:rsid w:val="0AA857CE"/>
    <w:rsid w:val="0ABB577B"/>
    <w:rsid w:val="0ABC34C6"/>
    <w:rsid w:val="0AC84718"/>
    <w:rsid w:val="0ACA1770"/>
    <w:rsid w:val="0AE309A8"/>
    <w:rsid w:val="0AE72839"/>
    <w:rsid w:val="0AF67834"/>
    <w:rsid w:val="0AF7124F"/>
    <w:rsid w:val="0AF719EE"/>
    <w:rsid w:val="0B05050D"/>
    <w:rsid w:val="0B1C0ABA"/>
    <w:rsid w:val="0B4D48FC"/>
    <w:rsid w:val="0B4E6FB1"/>
    <w:rsid w:val="0B6F6DE3"/>
    <w:rsid w:val="0B70471D"/>
    <w:rsid w:val="0B894577"/>
    <w:rsid w:val="0B8E2ACF"/>
    <w:rsid w:val="0B9E0B65"/>
    <w:rsid w:val="0BA705CD"/>
    <w:rsid w:val="0BB42C73"/>
    <w:rsid w:val="0BBF0D07"/>
    <w:rsid w:val="0BDF1882"/>
    <w:rsid w:val="0BE45392"/>
    <w:rsid w:val="0BEF5C45"/>
    <w:rsid w:val="0BFD0200"/>
    <w:rsid w:val="0C0E62B5"/>
    <w:rsid w:val="0C107E8F"/>
    <w:rsid w:val="0C1F2FA6"/>
    <w:rsid w:val="0C265C2D"/>
    <w:rsid w:val="0C2819BF"/>
    <w:rsid w:val="0C29592D"/>
    <w:rsid w:val="0C2D2944"/>
    <w:rsid w:val="0C2F1B5A"/>
    <w:rsid w:val="0C3E7D5E"/>
    <w:rsid w:val="0C507F05"/>
    <w:rsid w:val="0C664470"/>
    <w:rsid w:val="0C733D56"/>
    <w:rsid w:val="0C971AB7"/>
    <w:rsid w:val="0C9966F4"/>
    <w:rsid w:val="0CB142C9"/>
    <w:rsid w:val="0CC1154F"/>
    <w:rsid w:val="0CCC39BF"/>
    <w:rsid w:val="0CD43FDA"/>
    <w:rsid w:val="0CE61FBD"/>
    <w:rsid w:val="0CEB0C75"/>
    <w:rsid w:val="0D0052EC"/>
    <w:rsid w:val="0D1937FC"/>
    <w:rsid w:val="0D214367"/>
    <w:rsid w:val="0D405DAA"/>
    <w:rsid w:val="0D9C45A3"/>
    <w:rsid w:val="0DA739A4"/>
    <w:rsid w:val="0DA80846"/>
    <w:rsid w:val="0DBA2957"/>
    <w:rsid w:val="0E0C3C47"/>
    <w:rsid w:val="0E0F454F"/>
    <w:rsid w:val="0E32706F"/>
    <w:rsid w:val="0E3E528D"/>
    <w:rsid w:val="0E43310E"/>
    <w:rsid w:val="0E454BFC"/>
    <w:rsid w:val="0E547151"/>
    <w:rsid w:val="0E8A405A"/>
    <w:rsid w:val="0E9B77FC"/>
    <w:rsid w:val="0EB519D8"/>
    <w:rsid w:val="0EBC5B62"/>
    <w:rsid w:val="0EC04987"/>
    <w:rsid w:val="0ECB7E0F"/>
    <w:rsid w:val="0ED53E48"/>
    <w:rsid w:val="0EEA209F"/>
    <w:rsid w:val="0EF04E59"/>
    <w:rsid w:val="0EF24AE2"/>
    <w:rsid w:val="0F4D460B"/>
    <w:rsid w:val="0F69239A"/>
    <w:rsid w:val="0F7870CD"/>
    <w:rsid w:val="0F8F2844"/>
    <w:rsid w:val="0FAD6C57"/>
    <w:rsid w:val="0FB24C91"/>
    <w:rsid w:val="0FB644CF"/>
    <w:rsid w:val="0FBC1827"/>
    <w:rsid w:val="0FC83662"/>
    <w:rsid w:val="0FD60E0E"/>
    <w:rsid w:val="0FD96660"/>
    <w:rsid w:val="0FE353A5"/>
    <w:rsid w:val="0FF63DAF"/>
    <w:rsid w:val="10181D33"/>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374B1"/>
    <w:rsid w:val="11171606"/>
    <w:rsid w:val="1136212B"/>
    <w:rsid w:val="113D503A"/>
    <w:rsid w:val="114617FE"/>
    <w:rsid w:val="114744B9"/>
    <w:rsid w:val="114804A5"/>
    <w:rsid w:val="115D3B69"/>
    <w:rsid w:val="11683963"/>
    <w:rsid w:val="11694E19"/>
    <w:rsid w:val="11715399"/>
    <w:rsid w:val="117B66E6"/>
    <w:rsid w:val="118107C5"/>
    <w:rsid w:val="11835746"/>
    <w:rsid w:val="11852D3C"/>
    <w:rsid w:val="11945DF3"/>
    <w:rsid w:val="11971A72"/>
    <w:rsid w:val="11AB264B"/>
    <w:rsid w:val="11B0409A"/>
    <w:rsid w:val="11B84058"/>
    <w:rsid w:val="11D824EC"/>
    <w:rsid w:val="11D972EE"/>
    <w:rsid w:val="11DA0DC2"/>
    <w:rsid w:val="11E0057A"/>
    <w:rsid w:val="11E725F5"/>
    <w:rsid w:val="12151C7F"/>
    <w:rsid w:val="12193126"/>
    <w:rsid w:val="12236AEF"/>
    <w:rsid w:val="1234356C"/>
    <w:rsid w:val="12343FC6"/>
    <w:rsid w:val="123922F2"/>
    <w:rsid w:val="1243486B"/>
    <w:rsid w:val="124933C3"/>
    <w:rsid w:val="124E7D6F"/>
    <w:rsid w:val="1255261E"/>
    <w:rsid w:val="1278219B"/>
    <w:rsid w:val="12806F86"/>
    <w:rsid w:val="128920BD"/>
    <w:rsid w:val="12980B65"/>
    <w:rsid w:val="12A3063F"/>
    <w:rsid w:val="12AD2011"/>
    <w:rsid w:val="12B32938"/>
    <w:rsid w:val="12B55ABD"/>
    <w:rsid w:val="12B61642"/>
    <w:rsid w:val="12BB6307"/>
    <w:rsid w:val="12C42761"/>
    <w:rsid w:val="12DE2E4C"/>
    <w:rsid w:val="12E52CFC"/>
    <w:rsid w:val="12F472F8"/>
    <w:rsid w:val="132B54DD"/>
    <w:rsid w:val="132D02F7"/>
    <w:rsid w:val="133A4E7C"/>
    <w:rsid w:val="133E3A2F"/>
    <w:rsid w:val="13407054"/>
    <w:rsid w:val="1347637A"/>
    <w:rsid w:val="13516F57"/>
    <w:rsid w:val="135365EA"/>
    <w:rsid w:val="13551D60"/>
    <w:rsid w:val="13580386"/>
    <w:rsid w:val="13636AF4"/>
    <w:rsid w:val="137A6815"/>
    <w:rsid w:val="137C5099"/>
    <w:rsid w:val="139172D3"/>
    <w:rsid w:val="13A17E1D"/>
    <w:rsid w:val="13A66F31"/>
    <w:rsid w:val="13A87193"/>
    <w:rsid w:val="13AA4C43"/>
    <w:rsid w:val="13BF587F"/>
    <w:rsid w:val="13DD10A1"/>
    <w:rsid w:val="140318AF"/>
    <w:rsid w:val="14112A54"/>
    <w:rsid w:val="14175D21"/>
    <w:rsid w:val="14323EFF"/>
    <w:rsid w:val="14336D60"/>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1F7692"/>
    <w:rsid w:val="15304BF0"/>
    <w:rsid w:val="15592079"/>
    <w:rsid w:val="155E03AB"/>
    <w:rsid w:val="15846D47"/>
    <w:rsid w:val="158E16A0"/>
    <w:rsid w:val="15AF0067"/>
    <w:rsid w:val="15B522FC"/>
    <w:rsid w:val="15B637C1"/>
    <w:rsid w:val="15B916AF"/>
    <w:rsid w:val="15C7650E"/>
    <w:rsid w:val="15CA382F"/>
    <w:rsid w:val="15CB01DE"/>
    <w:rsid w:val="15E36279"/>
    <w:rsid w:val="15E3799C"/>
    <w:rsid w:val="15F35450"/>
    <w:rsid w:val="15F77442"/>
    <w:rsid w:val="16053F83"/>
    <w:rsid w:val="16074AF7"/>
    <w:rsid w:val="162C2F84"/>
    <w:rsid w:val="16405D45"/>
    <w:rsid w:val="16682041"/>
    <w:rsid w:val="167B45E7"/>
    <w:rsid w:val="167F2B7D"/>
    <w:rsid w:val="168A02C6"/>
    <w:rsid w:val="169C3739"/>
    <w:rsid w:val="169F3432"/>
    <w:rsid w:val="16D12DCF"/>
    <w:rsid w:val="16F67C6D"/>
    <w:rsid w:val="16F86361"/>
    <w:rsid w:val="17042A0F"/>
    <w:rsid w:val="17051DEF"/>
    <w:rsid w:val="170C14B3"/>
    <w:rsid w:val="170D2CF2"/>
    <w:rsid w:val="170E46FD"/>
    <w:rsid w:val="17111A55"/>
    <w:rsid w:val="17111CDE"/>
    <w:rsid w:val="171877AE"/>
    <w:rsid w:val="172E1335"/>
    <w:rsid w:val="17360D5D"/>
    <w:rsid w:val="173D405C"/>
    <w:rsid w:val="17613F76"/>
    <w:rsid w:val="1768135A"/>
    <w:rsid w:val="17717B70"/>
    <w:rsid w:val="179E243C"/>
    <w:rsid w:val="17C314E1"/>
    <w:rsid w:val="17C3401C"/>
    <w:rsid w:val="17C816D4"/>
    <w:rsid w:val="17C86819"/>
    <w:rsid w:val="17CB4230"/>
    <w:rsid w:val="17D42C03"/>
    <w:rsid w:val="17E04D27"/>
    <w:rsid w:val="17E93584"/>
    <w:rsid w:val="17FB7EEF"/>
    <w:rsid w:val="181A0D22"/>
    <w:rsid w:val="182077BA"/>
    <w:rsid w:val="182B526F"/>
    <w:rsid w:val="1837120D"/>
    <w:rsid w:val="183A79C6"/>
    <w:rsid w:val="183E121E"/>
    <w:rsid w:val="18665DEA"/>
    <w:rsid w:val="188B2739"/>
    <w:rsid w:val="18AB28C3"/>
    <w:rsid w:val="18D338BF"/>
    <w:rsid w:val="18D441AE"/>
    <w:rsid w:val="18E55A46"/>
    <w:rsid w:val="18F23CBE"/>
    <w:rsid w:val="18F2643D"/>
    <w:rsid w:val="19142979"/>
    <w:rsid w:val="19151CCF"/>
    <w:rsid w:val="19302497"/>
    <w:rsid w:val="194509B3"/>
    <w:rsid w:val="195107F3"/>
    <w:rsid w:val="195651BA"/>
    <w:rsid w:val="19807A8B"/>
    <w:rsid w:val="198774CC"/>
    <w:rsid w:val="198F45DD"/>
    <w:rsid w:val="19915068"/>
    <w:rsid w:val="19A222EB"/>
    <w:rsid w:val="19B33052"/>
    <w:rsid w:val="19CD1F1F"/>
    <w:rsid w:val="19EA51F2"/>
    <w:rsid w:val="1A0A77CB"/>
    <w:rsid w:val="1A38028B"/>
    <w:rsid w:val="1A3A3361"/>
    <w:rsid w:val="1A630E72"/>
    <w:rsid w:val="1A8F6291"/>
    <w:rsid w:val="1AA26902"/>
    <w:rsid w:val="1AAA162B"/>
    <w:rsid w:val="1AB00207"/>
    <w:rsid w:val="1ABE7D37"/>
    <w:rsid w:val="1AC1475C"/>
    <w:rsid w:val="1AC349EC"/>
    <w:rsid w:val="1ACB1123"/>
    <w:rsid w:val="1ACB763A"/>
    <w:rsid w:val="1AE156DF"/>
    <w:rsid w:val="1AEA5F9F"/>
    <w:rsid w:val="1B0B5771"/>
    <w:rsid w:val="1B1B27AF"/>
    <w:rsid w:val="1B1C721E"/>
    <w:rsid w:val="1B49314C"/>
    <w:rsid w:val="1B5A46B2"/>
    <w:rsid w:val="1B603C40"/>
    <w:rsid w:val="1B6E5CF6"/>
    <w:rsid w:val="1B8A1B75"/>
    <w:rsid w:val="1B9962E4"/>
    <w:rsid w:val="1BAA0B6E"/>
    <w:rsid w:val="1BAD0C42"/>
    <w:rsid w:val="1BAF614E"/>
    <w:rsid w:val="1BC97CEF"/>
    <w:rsid w:val="1BCE12C8"/>
    <w:rsid w:val="1BD2234E"/>
    <w:rsid w:val="1BD26B49"/>
    <w:rsid w:val="1BE34E5A"/>
    <w:rsid w:val="1BE642DE"/>
    <w:rsid w:val="1C064126"/>
    <w:rsid w:val="1C0B132B"/>
    <w:rsid w:val="1C0D60B9"/>
    <w:rsid w:val="1C215368"/>
    <w:rsid w:val="1C2A42D6"/>
    <w:rsid w:val="1C496310"/>
    <w:rsid w:val="1C5B5BA6"/>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850072"/>
    <w:rsid w:val="1D90388F"/>
    <w:rsid w:val="1DAD6137"/>
    <w:rsid w:val="1E067F21"/>
    <w:rsid w:val="1E3039E3"/>
    <w:rsid w:val="1E4520D8"/>
    <w:rsid w:val="1E554951"/>
    <w:rsid w:val="1E6D5C0B"/>
    <w:rsid w:val="1E725D95"/>
    <w:rsid w:val="1E763A49"/>
    <w:rsid w:val="1E9E6EA4"/>
    <w:rsid w:val="1EA36749"/>
    <w:rsid w:val="1EAA4610"/>
    <w:rsid w:val="1EB31204"/>
    <w:rsid w:val="1EB33B73"/>
    <w:rsid w:val="1EC252C2"/>
    <w:rsid w:val="1ED1571A"/>
    <w:rsid w:val="1ED5007C"/>
    <w:rsid w:val="1ED82AF4"/>
    <w:rsid w:val="1EF65EA1"/>
    <w:rsid w:val="1EFB1085"/>
    <w:rsid w:val="1EFB3072"/>
    <w:rsid w:val="1F2357DD"/>
    <w:rsid w:val="1F2D6606"/>
    <w:rsid w:val="1F3B60E9"/>
    <w:rsid w:val="1F3E4B5B"/>
    <w:rsid w:val="1F4737BB"/>
    <w:rsid w:val="1F5F6A1B"/>
    <w:rsid w:val="1F7F1019"/>
    <w:rsid w:val="1F9328A4"/>
    <w:rsid w:val="1F9675F9"/>
    <w:rsid w:val="1F9C4233"/>
    <w:rsid w:val="1FAE4BDC"/>
    <w:rsid w:val="1FBF2091"/>
    <w:rsid w:val="1FEC2D1A"/>
    <w:rsid w:val="1FF037A6"/>
    <w:rsid w:val="1FF10563"/>
    <w:rsid w:val="1FF75679"/>
    <w:rsid w:val="1FFA2E6A"/>
    <w:rsid w:val="200A25BD"/>
    <w:rsid w:val="200D128C"/>
    <w:rsid w:val="202300F8"/>
    <w:rsid w:val="20302DEE"/>
    <w:rsid w:val="205516BE"/>
    <w:rsid w:val="20564DCD"/>
    <w:rsid w:val="20623E6F"/>
    <w:rsid w:val="206836CC"/>
    <w:rsid w:val="20731C3B"/>
    <w:rsid w:val="208166FD"/>
    <w:rsid w:val="208F7F03"/>
    <w:rsid w:val="20924364"/>
    <w:rsid w:val="209959DD"/>
    <w:rsid w:val="209E0CEA"/>
    <w:rsid w:val="20C305DA"/>
    <w:rsid w:val="20CC28F4"/>
    <w:rsid w:val="20E53CD4"/>
    <w:rsid w:val="210C4400"/>
    <w:rsid w:val="210F1BFC"/>
    <w:rsid w:val="2142448C"/>
    <w:rsid w:val="21450AD7"/>
    <w:rsid w:val="2159526B"/>
    <w:rsid w:val="2162361E"/>
    <w:rsid w:val="21670864"/>
    <w:rsid w:val="216D33DF"/>
    <w:rsid w:val="21736614"/>
    <w:rsid w:val="218074A6"/>
    <w:rsid w:val="21903E83"/>
    <w:rsid w:val="2194377E"/>
    <w:rsid w:val="21AA58B2"/>
    <w:rsid w:val="21CA5739"/>
    <w:rsid w:val="21D16B1F"/>
    <w:rsid w:val="21D21E52"/>
    <w:rsid w:val="21E23CAE"/>
    <w:rsid w:val="21E82E9B"/>
    <w:rsid w:val="21F25746"/>
    <w:rsid w:val="22126D3F"/>
    <w:rsid w:val="22291576"/>
    <w:rsid w:val="22297C38"/>
    <w:rsid w:val="223559D1"/>
    <w:rsid w:val="224328B1"/>
    <w:rsid w:val="225B611C"/>
    <w:rsid w:val="225C1DC1"/>
    <w:rsid w:val="227B4B61"/>
    <w:rsid w:val="22924CFF"/>
    <w:rsid w:val="22A129F3"/>
    <w:rsid w:val="22B3324D"/>
    <w:rsid w:val="22B94F9F"/>
    <w:rsid w:val="22D43297"/>
    <w:rsid w:val="22D647F5"/>
    <w:rsid w:val="22D812D1"/>
    <w:rsid w:val="22E754FB"/>
    <w:rsid w:val="22F1676A"/>
    <w:rsid w:val="230317E8"/>
    <w:rsid w:val="232655AC"/>
    <w:rsid w:val="233C1AAA"/>
    <w:rsid w:val="234353F0"/>
    <w:rsid w:val="2347785B"/>
    <w:rsid w:val="235E18C3"/>
    <w:rsid w:val="2371508E"/>
    <w:rsid w:val="237960DC"/>
    <w:rsid w:val="237D7DB7"/>
    <w:rsid w:val="238C5714"/>
    <w:rsid w:val="23A15217"/>
    <w:rsid w:val="23AD60D7"/>
    <w:rsid w:val="23BA4644"/>
    <w:rsid w:val="23C3784C"/>
    <w:rsid w:val="23E915DC"/>
    <w:rsid w:val="24173FA2"/>
    <w:rsid w:val="242521B0"/>
    <w:rsid w:val="24282C00"/>
    <w:rsid w:val="245668B7"/>
    <w:rsid w:val="245743B5"/>
    <w:rsid w:val="247513E0"/>
    <w:rsid w:val="24891C77"/>
    <w:rsid w:val="248F1AB3"/>
    <w:rsid w:val="24906FE4"/>
    <w:rsid w:val="24A327C2"/>
    <w:rsid w:val="24C43B66"/>
    <w:rsid w:val="24CD4542"/>
    <w:rsid w:val="24D96917"/>
    <w:rsid w:val="24E12EB4"/>
    <w:rsid w:val="24FE280B"/>
    <w:rsid w:val="25292229"/>
    <w:rsid w:val="25390BF3"/>
    <w:rsid w:val="254174D0"/>
    <w:rsid w:val="254D297C"/>
    <w:rsid w:val="255E7151"/>
    <w:rsid w:val="256D5CE7"/>
    <w:rsid w:val="257440D9"/>
    <w:rsid w:val="258029C2"/>
    <w:rsid w:val="25933989"/>
    <w:rsid w:val="25B43DEF"/>
    <w:rsid w:val="25B81417"/>
    <w:rsid w:val="25BB704A"/>
    <w:rsid w:val="25BF64F7"/>
    <w:rsid w:val="25C23B70"/>
    <w:rsid w:val="25C7306A"/>
    <w:rsid w:val="25E1361F"/>
    <w:rsid w:val="25ED64AF"/>
    <w:rsid w:val="25FB3C17"/>
    <w:rsid w:val="25FE407C"/>
    <w:rsid w:val="25FF5910"/>
    <w:rsid w:val="26095AAE"/>
    <w:rsid w:val="260F60D3"/>
    <w:rsid w:val="262352D0"/>
    <w:rsid w:val="263660E8"/>
    <w:rsid w:val="263A27E7"/>
    <w:rsid w:val="263B675A"/>
    <w:rsid w:val="26434C04"/>
    <w:rsid w:val="2643689B"/>
    <w:rsid w:val="264432AC"/>
    <w:rsid w:val="26552E25"/>
    <w:rsid w:val="265C4782"/>
    <w:rsid w:val="2665221D"/>
    <w:rsid w:val="26834E5C"/>
    <w:rsid w:val="26894387"/>
    <w:rsid w:val="26925E46"/>
    <w:rsid w:val="2699561B"/>
    <w:rsid w:val="26C832A6"/>
    <w:rsid w:val="26C86BBA"/>
    <w:rsid w:val="26D003B8"/>
    <w:rsid w:val="26D4632B"/>
    <w:rsid w:val="26D9054A"/>
    <w:rsid w:val="26E33975"/>
    <w:rsid w:val="26EB466B"/>
    <w:rsid w:val="26F00518"/>
    <w:rsid w:val="271467B1"/>
    <w:rsid w:val="272C1372"/>
    <w:rsid w:val="2745377C"/>
    <w:rsid w:val="2747785B"/>
    <w:rsid w:val="275470A4"/>
    <w:rsid w:val="275B2345"/>
    <w:rsid w:val="27680152"/>
    <w:rsid w:val="279705A3"/>
    <w:rsid w:val="27980AF5"/>
    <w:rsid w:val="279E5401"/>
    <w:rsid w:val="27A74090"/>
    <w:rsid w:val="27B83C97"/>
    <w:rsid w:val="27C759A5"/>
    <w:rsid w:val="27CA3D1A"/>
    <w:rsid w:val="27D46199"/>
    <w:rsid w:val="27E042EC"/>
    <w:rsid w:val="27E274E2"/>
    <w:rsid w:val="27F70F43"/>
    <w:rsid w:val="2800545B"/>
    <w:rsid w:val="281C0266"/>
    <w:rsid w:val="282A1C25"/>
    <w:rsid w:val="283829FE"/>
    <w:rsid w:val="283E7E95"/>
    <w:rsid w:val="28425FD1"/>
    <w:rsid w:val="28462FDE"/>
    <w:rsid w:val="284934BD"/>
    <w:rsid w:val="2853625E"/>
    <w:rsid w:val="28562924"/>
    <w:rsid w:val="2859014D"/>
    <w:rsid w:val="28650795"/>
    <w:rsid w:val="28664EF0"/>
    <w:rsid w:val="286A1444"/>
    <w:rsid w:val="28721EE9"/>
    <w:rsid w:val="287434AF"/>
    <w:rsid w:val="28840AAD"/>
    <w:rsid w:val="28954ED3"/>
    <w:rsid w:val="28B52071"/>
    <w:rsid w:val="28C82643"/>
    <w:rsid w:val="28C84E6C"/>
    <w:rsid w:val="28CB50BA"/>
    <w:rsid w:val="292D2052"/>
    <w:rsid w:val="294551CD"/>
    <w:rsid w:val="294A6012"/>
    <w:rsid w:val="2970613C"/>
    <w:rsid w:val="297D4D9D"/>
    <w:rsid w:val="29937C67"/>
    <w:rsid w:val="29941922"/>
    <w:rsid w:val="29941C1E"/>
    <w:rsid w:val="299B6A65"/>
    <w:rsid w:val="29AB5677"/>
    <w:rsid w:val="29B83975"/>
    <w:rsid w:val="29B975F3"/>
    <w:rsid w:val="29C36304"/>
    <w:rsid w:val="29D323EE"/>
    <w:rsid w:val="29E84436"/>
    <w:rsid w:val="2A0E2022"/>
    <w:rsid w:val="2A1235D8"/>
    <w:rsid w:val="2A2B3586"/>
    <w:rsid w:val="2A5657DC"/>
    <w:rsid w:val="2A57432D"/>
    <w:rsid w:val="2A95478F"/>
    <w:rsid w:val="2A9C08F5"/>
    <w:rsid w:val="2ACB723C"/>
    <w:rsid w:val="2AD56754"/>
    <w:rsid w:val="2AD97AEA"/>
    <w:rsid w:val="2ADA009F"/>
    <w:rsid w:val="2AE63669"/>
    <w:rsid w:val="2AEB310F"/>
    <w:rsid w:val="2AF658D4"/>
    <w:rsid w:val="2AFF7F83"/>
    <w:rsid w:val="2B0428DA"/>
    <w:rsid w:val="2B0B6F2D"/>
    <w:rsid w:val="2B127E2E"/>
    <w:rsid w:val="2B243955"/>
    <w:rsid w:val="2B253735"/>
    <w:rsid w:val="2B34228A"/>
    <w:rsid w:val="2B3D17D9"/>
    <w:rsid w:val="2B457D8D"/>
    <w:rsid w:val="2B467E7E"/>
    <w:rsid w:val="2B562078"/>
    <w:rsid w:val="2B582DF2"/>
    <w:rsid w:val="2B657E42"/>
    <w:rsid w:val="2B713C99"/>
    <w:rsid w:val="2B770157"/>
    <w:rsid w:val="2BA93293"/>
    <w:rsid w:val="2BAB7BFA"/>
    <w:rsid w:val="2BB52FB9"/>
    <w:rsid w:val="2BB92FE6"/>
    <w:rsid w:val="2BBD31DA"/>
    <w:rsid w:val="2BC44501"/>
    <w:rsid w:val="2BE25CE4"/>
    <w:rsid w:val="2BF03FBB"/>
    <w:rsid w:val="2C1C6295"/>
    <w:rsid w:val="2C242FD8"/>
    <w:rsid w:val="2C4D417F"/>
    <w:rsid w:val="2C4F40DF"/>
    <w:rsid w:val="2C573138"/>
    <w:rsid w:val="2C5D3FA3"/>
    <w:rsid w:val="2C693C27"/>
    <w:rsid w:val="2C6A52B7"/>
    <w:rsid w:val="2C7A268E"/>
    <w:rsid w:val="2C81220C"/>
    <w:rsid w:val="2C8533C9"/>
    <w:rsid w:val="2C9178DD"/>
    <w:rsid w:val="2CA658E2"/>
    <w:rsid w:val="2CAC3DD7"/>
    <w:rsid w:val="2CB6466F"/>
    <w:rsid w:val="2CD00D1E"/>
    <w:rsid w:val="2CD53CB7"/>
    <w:rsid w:val="2CE627FA"/>
    <w:rsid w:val="2CF537F0"/>
    <w:rsid w:val="2CF547FA"/>
    <w:rsid w:val="2CF960C1"/>
    <w:rsid w:val="2D007642"/>
    <w:rsid w:val="2D093C9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E87A40"/>
    <w:rsid w:val="2DE94B25"/>
    <w:rsid w:val="2DEB10F4"/>
    <w:rsid w:val="2E15347E"/>
    <w:rsid w:val="2E173F56"/>
    <w:rsid w:val="2E29079C"/>
    <w:rsid w:val="2E3176EA"/>
    <w:rsid w:val="2E337718"/>
    <w:rsid w:val="2E48670E"/>
    <w:rsid w:val="2E4F3471"/>
    <w:rsid w:val="2E5136AC"/>
    <w:rsid w:val="2E6637FF"/>
    <w:rsid w:val="2E97162C"/>
    <w:rsid w:val="2EA24C4B"/>
    <w:rsid w:val="2EB82843"/>
    <w:rsid w:val="2ECA45C2"/>
    <w:rsid w:val="2ED85C6D"/>
    <w:rsid w:val="2F021C35"/>
    <w:rsid w:val="2F04069A"/>
    <w:rsid w:val="2F047476"/>
    <w:rsid w:val="2F253BC7"/>
    <w:rsid w:val="2F260163"/>
    <w:rsid w:val="2F341996"/>
    <w:rsid w:val="2F3C148B"/>
    <w:rsid w:val="2F4769CA"/>
    <w:rsid w:val="2F5C48AD"/>
    <w:rsid w:val="2F6231F5"/>
    <w:rsid w:val="2FA06262"/>
    <w:rsid w:val="2FA97745"/>
    <w:rsid w:val="2FAE0E39"/>
    <w:rsid w:val="2FB76EB7"/>
    <w:rsid w:val="2FCA4F0D"/>
    <w:rsid w:val="2FCC6B0C"/>
    <w:rsid w:val="2FD008FD"/>
    <w:rsid w:val="2FEC5770"/>
    <w:rsid w:val="2FF930CF"/>
    <w:rsid w:val="300F788C"/>
    <w:rsid w:val="30153B36"/>
    <w:rsid w:val="30175210"/>
    <w:rsid w:val="302C4F0F"/>
    <w:rsid w:val="3033653A"/>
    <w:rsid w:val="303B52FB"/>
    <w:rsid w:val="303F2AF5"/>
    <w:rsid w:val="3041115F"/>
    <w:rsid w:val="304A4993"/>
    <w:rsid w:val="307A4E17"/>
    <w:rsid w:val="307B757A"/>
    <w:rsid w:val="30895361"/>
    <w:rsid w:val="3099114B"/>
    <w:rsid w:val="30C756BE"/>
    <w:rsid w:val="30CA6F81"/>
    <w:rsid w:val="30CE4746"/>
    <w:rsid w:val="30D46F69"/>
    <w:rsid w:val="30D64227"/>
    <w:rsid w:val="30E6230C"/>
    <w:rsid w:val="30EC4B0C"/>
    <w:rsid w:val="30ED4DE0"/>
    <w:rsid w:val="30ED594E"/>
    <w:rsid w:val="30EE234C"/>
    <w:rsid w:val="30F53179"/>
    <w:rsid w:val="31163901"/>
    <w:rsid w:val="31292709"/>
    <w:rsid w:val="313D50A2"/>
    <w:rsid w:val="3169143F"/>
    <w:rsid w:val="31801027"/>
    <w:rsid w:val="3190731A"/>
    <w:rsid w:val="31B40671"/>
    <w:rsid w:val="31C37B00"/>
    <w:rsid w:val="31C5104B"/>
    <w:rsid w:val="31C7380D"/>
    <w:rsid w:val="31D02D2E"/>
    <w:rsid w:val="31DD059B"/>
    <w:rsid w:val="31ED3D77"/>
    <w:rsid w:val="31F10219"/>
    <w:rsid w:val="320A19F5"/>
    <w:rsid w:val="32115902"/>
    <w:rsid w:val="322778DC"/>
    <w:rsid w:val="323D35EB"/>
    <w:rsid w:val="326E6892"/>
    <w:rsid w:val="32E1581D"/>
    <w:rsid w:val="32F876FF"/>
    <w:rsid w:val="32FE5556"/>
    <w:rsid w:val="332C2B7F"/>
    <w:rsid w:val="332E14A4"/>
    <w:rsid w:val="333B0D93"/>
    <w:rsid w:val="334130CB"/>
    <w:rsid w:val="33425FA9"/>
    <w:rsid w:val="33571800"/>
    <w:rsid w:val="33682310"/>
    <w:rsid w:val="33684FCD"/>
    <w:rsid w:val="33774D25"/>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6A450E"/>
    <w:rsid w:val="35720CDB"/>
    <w:rsid w:val="357A0F1C"/>
    <w:rsid w:val="3583432C"/>
    <w:rsid w:val="35871831"/>
    <w:rsid w:val="35977160"/>
    <w:rsid w:val="35A16DF3"/>
    <w:rsid w:val="35AE297C"/>
    <w:rsid w:val="35AF008E"/>
    <w:rsid w:val="35C5761C"/>
    <w:rsid w:val="35C77C13"/>
    <w:rsid w:val="35D0376B"/>
    <w:rsid w:val="35E777ED"/>
    <w:rsid w:val="35F43B91"/>
    <w:rsid w:val="35F57FC4"/>
    <w:rsid w:val="35F72C7E"/>
    <w:rsid w:val="35F90220"/>
    <w:rsid w:val="35FF1ADE"/>
    <w:rsid w:val="360258DD"/>
    <w:rsid w:val="36041304"/>
    <w:rsid w:val="3608653F"/>
    <w:rsid w:val="363B38FC"/>
    <w:rsid w:val="36466BB2"/>
    <w:rsid w:val="36496D31"/>
    <w:rsid w:val="36543BE9"/>
    <w:rsid w:val="368222B0"/>
    <w:rsid w:val="36896DD3"/>
    <w:rsid w:val="36A4320C"/>
    <w:rsid w:val="36A53083"/>
    <w:rsid w:val="36C319A9"/>
    <w:rsid w:val="36D53214"/>
    <w:rsid w:val="36DA1A7B"/>
    <w:rsid w:val="36FF77BD"/>
    <w:rsid w:val="37171394"/>
    <w:rsid w:val="372502D4"/>
    <w:rsid w:val="372B16AC"/>
    <w:rsid w:val="373C7526"/>
    <w:rsid w:val="37456AB9"/>
    <w:rsid w:val="37477649"/>
    <w:rsid w:val="374B3E95"/>
    <w:rsid w:val="375F0BA1"/>
    <w:rsid w:val="378010FA"/>
    <w:rsid w:val="378C1C43"/>
    <w:rsid w:val="37927882"/>
    <w:rsid w:val="37A51C84"/>
    <w:rsid w:val="37AA6900"/>
    <w:rsid w:val="37BB7478"/>
    <w:rsid w:val="37C23FA5"/>
    <w:rsid w:val="37E424B5"/>
    <w:rsid w:val="37F57667"/>
    <w:rsid w:val="381C3ECF"/>
    <w:rsid w:val="382C159C"/>
    <w:rsid w:val="3837603F"/>
    <w:rsid w:val="384E0355"/>
    <w:rsid w:val="384E2CA0"/>
    <w:rsid w:val="3893067E"/>
    <w:rsid w:val="38B01DC2"/>
    <w:rsid w:val="38C04F3D"/>
    <w:rsid w:val="38C95870"/>
    <w:rsid w:val="38CB5B7C"/>
    <w:rsid w:val="38D20EA1"/>
    <w:rsid w:val="38D31AC2"/>
    <w:rsid w:val="38EA4E02"/>
    <w:rsid w:val="39315B32"/>
    <w:rsid w:val="39440AF6"/>
    <w:rsid w:val="39483619"/>
    <w:rsid w:val="395514B8"/>
    <w:rsid w:val="3970670D"/>
    <w:rsid w:val="397143B6"/>
    <w:rsid w:val="39716403"/>
    <w:rsid w:val="39981DCE"/>
    <w:rsid w:val="39A20B0F"/>
    <w:rsid w:val="39A5659E"/>
    <w:rsid w:val="39AE267C"/>
    <w:rsid w:val="39BB5C0A"/>
    <w:rsid w:val="39E1752C"/>
    <w:rsid w:val="39F12DC4"/>
    <w:rsid w:val="39F6224E"/>
    <w:rsid w:val="3A0F3BAB"/>
    <w:rsid w:val="3A122B22"/>
    <w:rsid w:val="3A155EB4"/>
    <w:rsid w:val="3A194278"/>
    <w:rsid w:val="3A2071EB"/>
    <w:rsid w:val="3A2C60F1"/>
    <w:rsid w:val="3A387691"/>
    <w:rsid w:val="3A4622E9"/>
    <w:rsid w:val="3A881CA9"/>
    <w:rsid w:val="3A9E48B4"/>
    <w:rsid w:val="3ABF525B"/>
    <w:rsid w:val="3AC03274"/>
    <w:rsid w:val="3ACB73FF"/>
    <w:rsid w:val="3AE0144B"/>
    <w:rsid w:val="3AE83084"/>
    <w:rsid w:val="3AEF0B8B"/>
    <w:rsid w:val="3B0C3BD9"/>
    <w:rsid w:val="3B0D203A"/>
    <w:rsid w:val="3B0E10DC"/>
    <w:rsid w:val="3B3165C4"/>
    <w:rsid w:val="3B3A6A86"/>
    <w:rsid w:val="3B430300"/>
    <w:rsid w:val="3B601394"/>
    <w:rsid w:val="3B62433E"/>
    <w:rsid w:val="3B662F4E"/>
    <w:rsid w:val="3B676D15"/>
    <w:rsid w:val="3B6B0E42"/>
    <w:rsid w:val="3B9B2246"/>
    <w:rsid w:val="3BCC79D4"/>
    <w:rsid w:val="3BCF561C"/>
    <w:rsid w:val="3BD0022C"/>
    <w:rsid w:val="3BD21617"/>
    <w:rsid w:val="3BD56A88"/>
    <w:rsid w:val="3BE15BDA"/>
    <w:rsid w:val="3BEB316A"/>
    <w:rsid w:val="3C0B3AD3"/>
    <w:rsid w:val="3C1C72B8"/>
    <w:rsid w:val="3C1E4434"/>
    <w:rsid w:val="3C1F5DBE"/>
    <w:rsid w:val="3C280168"/>
    <w:rsid w:val="3C284383"/>
    <w:rsid w:val="3C3730A7"/>
    <w:rsid w:val="3C512A11"/>
    <w:rsid w:val="3C5260AF"/>
    <w:rsid w:val="3C595F98"/>
    <w:rsid w:val="3C750C08"/>
    <w:rsid w:val="3C8118B2"/>
    <w:rsid w:val="3C823B45"/>
    <w:rsid w:val="3C8B2C9C"/>
    <w:rsid w:val="3C983BA7"/>
    <w:rsid w:val="3CA426AC"/>
    <w:rsid w:val="3CB140B9"/>
    <w:rsid w:val="3CBC5D86"/>
    <w:rsid w:val="3CCE514B"/>
    <w:rsid w:val="3CD33016"/>
    <w:rsid w:val="3CD426E5"/>
    <w:rsid w:val="3CD56EA4"/>
    <w:rsid w:val="3CD6618A"/>
    <w:rsid w:val="3CDA0948"/>
    <w:rsid w:val="3CDC4E15"/>
    <w:rsid w:val="3CEE6371"/>
    <w:rsid w:val="3CF102FC"/>
    <w:rsid w:val="3D0C0B33"/>
    <w:rsid w:val="3D306BDC"/>
    <w:rsid w:val="3D356995"/>
    <w:rsid w:val="3D380597"/>
    <w:rsid w:val="3D3D1C11"/>
    <w:rsid w:val="3D487201"/>
    <w:rsid w:val="3D5213E6"/>
    <w:rsid w:val="3D56549B"/>
    <w:rsid w:val="3D65643B"/>
    <w:rsid w:val="3D6E6B93"/>
    <w:rsid w:val="3D703BF0"/>
    <w:rsid w:val="3D7265CA"/>
    <w:rsid w:val="3D785BA1"/>
    <w:rsid w:val="3D7B1CF7"/>
    <w:rsid w:val="3D85492F"/>
    <w:rsid w:val="3D8A67E2"/>
    <w:rsid w:val="3D8F09F2"/>
    <w:rsid w:val="3D952C2C"/>
    <w:rsid w:val="3D9B6FE0"/>
    <w:rsid w:val="3DA428A5"/>
    <w:rsid w:val="3DAD6357"/>
    <w:rsid w:val="3DAF65F4"/>
    <w:rsid w:val="3DBE6CE9"/>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9C1C34"/>
    <w:rsid w:val="3EC50FAE"/>
    <w:rsid w:val="3ECB0BEB"/>
    <w:rsid w:val="3ED71EC8"/>
    <w:rsid w:val="3EE709E5"/>
    <w:rsid w:val="3EE9603F"/>
    <w:rsid w:val="3F296E1F"/>
    <w:rsid w:val="3F2A701F"/>
    <w:rsid w:val="3F334234"/>
    <w:rsid w:val="3F3559C7"/>
    <w:rsid w:val="3F4A6BEE"/>
    <w:rsid w:val="3F635A8E"/>
    <w:rsid w:val="3F6E5241"/>
    <w:rsid w:val="3F760AEC"/>
    <w:rsid w:val="3F816641"/>
    <w:rsid w:val="3F866F9A"/>
    <w:rsid w:val="3F985549"/>
    <w:rsid w:val="3F997E9B"/>
    <w:rsid w:val="3F9C06DD"/>
    <w:rsid w:val="3FBF2E82"/>
    <w:rsid w:val="3FC6310C"/>
    <w:rsid w:val="3FCA54FF"/>
    <w:rsid w:val="3FDF1D8D"/>
    <w:rsid w:val="3FE61A83"/>
    <w:rsid w:val="3FF83ECB"/>
    <w:rsid w:val="40053AEF"/>
    <w:rsid w:val="400C3E4D"/>
    <w:rsid w:val="401E5FEC"/>
    <w:rsid w:val="402160D3"/>
    <w:rsid w:val="4024798B"/>
    <w:rsid w:val="40321010"/>
    <w:rsid w:val="403B0CF8"/>
    <w:rsid w:val="40633828"/>
    <w:rsid w:val="406760B6"/>
    <w:rsid w:val="406F7959"/>
    <w:rsid w:val="40705555"/>
    <w:rsid w:val="4072078C"/>
    <w:rsid w:val="40822E45"/>
    <w:rsid w:val="408E5CC4"/>
    <w:rsid w:val="40965CF7"/>
    <w:rsid w:val="40B1111B"/>
    <w:rsid w:val="40C14FC1"/>
    <w:rsid w:val="40D83249"/>
    <w:rsid w:val="40DA3DCB"/>
    <w:rsid w:val="40DC70CF"/>
    <w:rsid w:val="40F96AFB"/>
    <w:rsid w:val="411A5913"/>
    <w:rsid w:val="411C7057"/>
    <w:rsid w:val="41245CF6"/>
    <w:rsid w:val="412F37D8"/>
    <w:rsid w:val="413456B6"/>
    <w:rsid w:val="41393BD1"/>
    <w:rsid w:val="413C104D"/>
    <w:rsid w:val="414412F2"/>
    <w:rsid w:val="414A6FCE"/>
    <w:rsid w:val="417059C2"/>
    <w:rsid w:val="41707BB4"/>
    <w:rsid w:val="41844FAE"/>
    <w:rsid w:val="419068A2"/>
    <w:rsid w:val="4192041B"/>
    <w:rsid w:val="4193514E"/>
    <w:rsid w:val="41982583"/>
    <w:rsid w:val="41A50E7A"/>
    <w:rsid w:val="41C252D3"/>
    <w:rsid w:val="41D903AF"/>
    <w:rsid w:val="41E03D47"/>
    <w:rsid w:val="41E877DD"/>
    <w:rsid w:val="41E94D70"/>
    <w:rsid w:val="41EB2DB2"/>
    <w:rsid w:val="41EB6A19"/>
    <w:rsid w:val="41FF6C04"/>
    <w:rsid w:val="42185649"/>
    <w:rsid w:val="42400B21"/>
    <w:rsid w:val="42433069"/>
    <w:rsid w:val="424E280C"/>
    <w:rsid w:val="426176E6"/>
    <w:rsid w:val="426B17A5"/>
    <w:rsid w:val="42723ED4"/>
    <w:rsid w:val="42777C93"/>
    <w:rsid w:val="427A1A08"/>
    <w:rsid w:val="42915C5C"/>
    <w:rsid w:val="429E3367"/>
    <w:rsid w:val="42A15522"/>
    <w:rsid w:val="42B17DD3"/>
    <w:rsid w:val="42D065E0"/>
    <w:rsid w:val="42DB20AA"/>
    <w:rsid w:val="42F51CC3"/>
    <w:rsid w:val="42FA0840"/>
    <w:rsid w:val="42FB5FF2"/>
    <w:rsid w:val="43092BC3"/>
    <w:rsid w:val="430A5868"/>
    <w:rsid w:val="431A1819"/>
    <w:rsid w:val="431A322A"/>
    <w:rsid w:val="43262CC5"/>
    <w:rsid w:val="433117E9"/>
    <w:rsid w:val="43312DC1"/>
    <w:rsid w:val="43357A9E"/>
    <w:rsid w:val="43412CD8"/>
    <w:rsid w:val="434776FF"/>
    <w:rsid w:val="434D656B"/>
    <w:rsid w:val="43555EE3"/>
    <w:rsid w:val="43617944"/>
    <w:rsid w:val="43680576"/>
    <w:rsid w:val="43865B98"/>
    <w:rsid w:val="43963D50"/>
    <w:rsid w:val="43A43D91"/>
    <w:rsid w:val="43A632D7"/>
    <w:rsid w:val="43BD75FA"/>
    <w:rsid w:val="43CD3969"/>
    <w:rsid w:val="43E80ACE"/>
    <w:rsid w:val="43F15ABD"/>
    <w:rsid w:val="43F94364"/>
    <w:rsid w:val="43FB33E4"/>
    <w:rsid w:val="440D6C09"/>
    <w:rsid w:val="4410746D"/>
    <w:rsid w:val="44126DB3"/>
    <w:rsid w:val="44160F6B"/>
    <w:rsid w:val="4430452A"/>
    <w:rsid w:val="44365DFA"/>
    <w:rsid w:val="4461660E"/>
    <w:rsid w:val="447115DC"/>
    <w:rsid w:val="447E29B7"/>
    <w:rsid w:val="449A4B0F"/>
    <w:rsid w:val="44A106CD"/>
    <w:rsid w:val="44A907C6"/>
    <w:rsid w:val="44B03859"/>
    <w:rsid w:val="44BA358D"/>
    <w:rsid w:val="44BD562D"/>
    <w:rsid w:val="44C21817"/>
    <w:rsid w:val="44CB318D"/>
    <w:rsid w:val="44CB7A1B"/>
    <w:rsid w:val="44E17CAC"/>
    <w:rsid w:val="44E43B87"/>
    <w:rsid w:val="44EE76DD"/>
    <w:rsid w:val="45294871"/>
    <w:rsid w:val="452B587C"/>
    <w:rsid w:val="453548E8"/>
    <w:rsid w:val="453E28FE"/>
    <w:rsid w:val="45611326"/>
    <w:rsid w:val="456D191E"/>
    <w:rsid w:val="45726BEF"/>
    <w:rsid w:val="458456F1"/>
    <w:rsid w:val="4590422C"/>
    <w:rsid w:val="45B13422"/>
    <w:rsid w:val="45DC62AB"/>
    <w:rsid w:val="45DF748F"/>
    <w:rsid w:val="4625531B"/>
    <w:rsid w:val="4628635D"/>
    <w:rsid w:val="465D56D3"/>
    <w:rsid w:val="467760C3"/>
    <w:rsid w:val="4688030E"/>
    <w:rsid w:val="46917F79"/>
    <w:rsid w:val="46AF2C1F"/>
    <w:rsid w:val="46C462DE"/>
    <w:rsid w:val="46CC34BA"/>
    <w:rsid w:val="46DD6A6E"/>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C4D37"/>
    <w:rsid w:val="47BF2FE6"/>
    <w:rsid w:val="47C156CF"/>
    <w:rsid w:val="47CF7D8D"/>
    <w:rsid w:val="47D56418"/>
    <w:rsid w:val="47E0792F"/>
    <w:rsid w:val="48054750"/>
    <w:rsid w:val="48232526"/>
    <w:rsid w:val="48305DE6"/>
    <w:rsid w:val="48363D2A"/>
    <w:rsid w:val="485639B2"/>
    <w:rsid w:val="48611CC1"/>
    <w:rsid w:val="48625129"/>
    <w:rsid w:val="487E33C4"/>
    <w:rsid w:val="48A4429B"/>
    <w:rsid w:val="48B97A30"/>
    <w:rsid w:val="48BA283D"/>
    <w:rsid w:val="48BA2FD6"/>
    <w:rsid w:val="48C5262E"/>
    <w:rsid w:val="48F47421"/>
    <w:rsid w:val="48FF5299"/>
    <w:rsid w:val="49221605"/>
    <w:rsid w:val="49223F5E"/>
    <w:rsid w:val="49281E8C"/>
    <w:rsid w:val="49292BE8"/>
    <w:rsid w:val="49455F27"/>
    <w:rsid w:val="4950111F"/>
    <w:rsid w:val="495A2DAD"/>
    <w:rsid w:val="49650DE1"/>
    <w:rsid w:val="49787677"/>
    <w:rsid w:val="49792A47"/>
    <w:rsid w:val="49802CB2"/>
    <w:rsid w:val="498071EE"/>
    <w:rsid w:val="49AD07BA"/>
    <w:rsid w:val="49B82717"/>
    <w:rsid w:val="49BA4CC0"/>
    <w:rsid w:val="49C016AA"/>
    <w:rsid w:val="4A0026DB"/>
    <w:rsid w:val="4A0B38B7"/>
    <w:rsid w:val="4A16099C"/>
    <w:rsid w:val="4A2328EA"/>
    <w:rsid w:val="4A2550C2"/>
    <w:rsid w:val="4A522CC2"/>
    <w:rsid w:val="4A557866"/>
    <w:rsid w:val="4A8A6D92"/>
    <w:rsid w:val="4A9C6E16"/>
    <w:rsid w:val="4AB109CF"/>
    <w:rsid w:val="4AC27D40"/>
    <w:rsid w:val="4ADE44B5"/>
    <w:rsid w:val="4AF00897"/>
    <w:rsid w:val="4AF77B96"/>
    <w:rsid w:val="4B0030A9"/>
    <w:rsid w:val="4B016F64"/>
    <w:rsid w:val="4B1215E7"/>
    <w:rsid w:val="4B300C2B"/>
    <w:rsid w:val="4B321EA7"/>
    <w:rsid w:val="4B573495"/>
    <w:rsid w:val="4B5A3F42"/>
    <w:rsid w:val="4B5E3A6D"/>
    <w:rsid w:val="4B6B41C2"/>
    <w:rsid w:val="4B775702"/>
    <w:rsid w:val="4B801B9C"/>
    <w:rsid w:val="4B967B3A"/>
    <w:rsid w:val="4B9A3D59"/>
    <w:rsid w:val="4B9E5109"/>
    <w:rsid w:val="4BA672E0"/>
    <w:rsid w:val="4BB023BA"/>
    <w:rsid w:val="4BC053D6"/>
    <w:rsid w:val="4BD923A6"/>
    <w:rsid w:val="4BE44A3F"/>
    <w:rsid w:val="4BE61521"/>
    <w:rsid w:val="4BF42445"/>
    <w:rsid w:val="4BFA4AA0"/>
    <w:rsid w:val="4C0B3114"/>
    <w:rsid w:val="4C175912"/>
    <w:rsid w:val="4C1D24E0"/>
    <w:rsid w:val="4C2C5A35"/>
    <w:rsid w:val="4C3C46B8"/>
    <w:rsid w:val="4C4F6C7F"/>
    <w:rsid w:val="4C533421"/>
    <w:rsid w:val="4C725341"/>
    <w:rsid w:val="4C7C03EF"/>
    <w:rsid w:val="4C9A6CCF"/>
    <w:rsid w:val="4CC20641"/>
    <w:rsid w:val="4CD53AAB"/>
    <w:rsid w:val="4CE43E85"/>
    <w:rsid w:val="4CF46ACB"/>
    <w:rsid w:val="4D017256"/>
    <w:rsid w:val="4D196C84"/>
    <w:rsid w:val="4D1F6DEF"/>
    <w:rsid w:val="4D2E31AE"/>
    <w:rsid w:val="4D3D1FEE"/>
    <w:rsid w:val="4D5F3EA9"/>
    <w:rsid w:val="4D645D84"/>
    <w:rsid w:val="4D6F1420"/>
    <w:rsid w:val="4D716000"/>
    <w:rsid w:val="4D7276E2"/>
    <w:rsid w:val="4DA44CA6"/>
    <w:rsid w:val="4DC26FA9"/>
    <w:rsid w:val="4DD35306"/>
    <w:rsid w:val="4DD869FC"/>
    <w:rsid w:val="4DE523BF"/>
    <w:rsid w:val="4DE7507A"/>
    <w:rsid w:val="4DF7667D"/>
    <w:rsid w:val="4DFC7A94"/>
    <w:rsid w:val="4E2235C1"/>
    <w:rsid w:val="4E250A96"/>
    <w:rsid w:val="4E3646F8"/>
    <w:rsid w:val="4E461C00"/>
    <w:rsid w:val="4E6126FC"/>
    <w:rsid w:val="4E7948DC"/>
    <w:rsid w:val="4E7B36E9"/>
    <w:rsid w:val="4E7C7B35"/>
    <w:rsid w:val="4E9A0DD2"/>
    <w:rsid w:val="4EB67EBB"/>
    <w:rsid w:val="4EC033BD"/>
    <w:rsid w:val="4EC06F03"/>
    <w:rsid w:val="4ED132D9"/>
    <w:rsid w:val="4ED36245"/>
    <w:rsid w:val="4ED4056B"/>
    <w:rsid w:val="4EE91C27"/>
    <w:rsid w:val="4EF713AA"/>
    <w:rsid w:val="4F165AE6"/>
    <w:rsid w:val="4F1D371F"/>
    <w:rsid w:val="4F390588"/>
    <w:rsid w:val="4F4C76D6"/>
    <w:rsid w:val="4F4E5746"/>
    <w:rsid w:val="4F556719"/>
    <w:rsid w:val="4F572D9B"/>
    <w:rsid w:val="4F5C4907"/>
    <w:rsid w:val="4F780227"/>
    <w:rsid w:val="4F8B7513"/>
    <w:rsid w:val="4F8D46D4"/>
    <w:rsid w:val="4FA936D5"/>
    <w:rsid w:val="4FA96283"/>
    <w:rsid w:val="4FB347EF"/>
    <w:rsid w:val="4FBD2F7E"/>
    <w:rsid w:val="4FC30E07"/>
    <w:rsid w:val="4FC37AD4"/>
    <w:rsid w:val="4FC74C78"/>
    <w:rsid w:val="4FDB726B"/>
    <w:rsid w:val="4FE3713A"/>
    <w:rsid w:val="4FE95F65"/>
    <w:rsid w:val="4FF24D58"/>
    <w:rsid w:val="5039122B"/>
    <w:rsid w:val="503E0F8E"/>
    <w:rsid w:val="507E2EF0"/>
    <w:rsid w:val="508B36FC"/>
    <w:rsid w:val="509A1B80"/>
    <w:rsid w:val="509D2468"/>
    <w:rsid w:val="50A23F7A"/>
    <w:rsid w:val="50A87C7F"/>
    <w:rsid w:val="50BA6697"/>
    <w:rsid w:val="50D332C5"/>
    <w:rsid w:val="50D47942"/>
    <w:rsid w:val="50D84662"/>
    <w:rsid w:val="50DA2806"/>
    <w:rsid w:val="50E21BB2"/>
    <w:rsid w:val="50F43A94"/>
    <w:rsid w:val="50F7592D"/>
    <w:rsid w:val="51466A00"/>
    <w:rsid w:val="514D665C"/>
    <w:rsid w:val="515A1CDE"/>
    <w:rsid w:val="5166607D"/>
    <w:rsid w:val="519F1BE7"/>
    <w:rsid w:val="51A51407"/>
    <w:rsid w:val="51DA15AE"/>
    <w:rsid w:val="51E54F49"/>
    <w:rsid w:val="51ED5D4B"/>
    <w:rsid w:val="51ED7CD0"/>
    <w:rsid w:val="51FA6476"/>
    <w:rsid w:val="51FC7525"/>
    <w:rsid w:val="5215678D"/>
    <w:rsid w:val="52165FDD"/>
    <w:rsid w:val="523F2648"/>
    <w:rsid w:val="5248778C"/>
    <w:rsid w:val="52582D49"/>
    <w:rsid w:val="52622E2C"/>
    <w:rsid w:val="526A12AF"/>
    <w:rsid w:val="526B293F"/>
    <w:rsid w:val="526C1D2D"/>
    <w:rsid w:val="5283747B"/>
    <w:rsid w:val="52C54EC3"/>
    <w:rsid w:val="52E83779"/>
    <w:rsid w:val="52F10E0D"/>
    <w:rsid w:val="52FB303E"/>
    <w:rsid w:val="532574E4"/>
    <w:rsid w:val="53295C7E"/>
    <w:rsid w:val="53355450"/>
    <w:rsid w:val="53593FCA"/>
    <w:rsid w:val="5378695C"/>
    <w:rsid w:val="537B3E5D"/>
    <w:rsid w:val="538808BC"/>
    <w:rsid w:val="53986360"/>
    <w:rsid w:val="539F2BF2"/>
    <w:rsid w:val="53ED42C2"/>
    <w:rsid w:val="53F761E0"/>
    <w:rsid w:val="540212A3"/>
    <w:rsid w:val="5405273C"/>
    <w:rsid w:val="54086E36"/>
    <w:rsid w:val="541928E6"/>
    <w:rsid w:val="541C7F86"/>
    <w:rsid w:val="5424586C"/>
    <w:rsid w:val="542E5089"/>
    <w:rsid w:val="54377E46"/>
    <w:rsid w:val="543E6BC0"/>
    <w:rsid w:val="54563B33"/>
    <w:rsid w:val="545F6395"/>
    <w:rsid w:val="54645BE2"/>
    <w:rsid w:val="549E2D91"/>
    <w:rsid w:val="54A601EE"/>
    <w:rsid w:val="54AC7E8C"/>
    <w:rsid w:val="54C979B4"/>
    <w:rsid w:val="54F02C0E"/>
    <w:rsid w:val="54F66331"/>
    <w:rsid w:val="54FC5D06"/>
    <w:rsid w:val="55067496"/>
    <w:rsid w:val="55324A78"/>
    <w:rsid w:val="553A6B81"/>
    <w:rsid w:val="554124AE"/>
    <w:rsid w:val="558112E4"/>
    <w:rsid w:val="55855731"/>
    <w:rsid w:val="559C0438"/>
    <w:rsid w:val="55A22F62"/>
    <w:rsid w:val="55A63731"/>
    <w:rsid w:val="55C15EEF"/>
    <w:rsid w:val="55DA3793"/>
    <w:rsid w:val="55E241AC"/>
    <w:rsid w:val="55EA2A36"/>
    <w:rsid w:val="55EF25D5"/>
    <w:rsid w:val="55FB4054"/>
    <w:rsid w:val="56013A55"/>
    <w:rsid w:val="561B16B1"/>
    <w:rsid w:val="563C2172"/>
    <w:rsid w:val="56416D60"/>
    <w:rsid w:val="56441C00"/>
    <w:rsid w:val="564C0E16"/>
    <w:rsid w:val="56583B3F"/>
    <w:rsid w:val="565C5CE0"/>
    <w:rsid w:val="56636EF2"/>
    <w:rsid w:val="566B5C8A"/>
    <w:rsid w:val="5678574D"/>
    <w:rsid w:val="567D15B8"/>
    <w:rsid w:val="56914D58"/>
    <w:rsid w:val="56965329"/>
    <w:rsid w:val="56AC0C2E"/>
    <w:rsid w:val="56AC4D06"/>
    <w:rsid w:val="56C601BD"/>
    <w:rsid w:val="56CF5845"/>
    <w:rsid w:val="56D004B5"/>
    <w:rsid w:val="56D03831"/>
    <w:rsid w:val="56DB77F2"/>
    <w:rsid w:val="56E013FD"/>
    <w:rsid w:val="56E23C29"/>
    <w:rsid w:val="56F41F92"/>
    <w:rsid w:val="56FF7FD3"/>
    <w:rsid w:val="57050AB0"/>
    <w:rsid w:val="571E633A"/>
    <w:rsid w:val="57364EDF"/>
    <w:rsid w:val="57415841"/>
    <w:rsid w:val="57770577"/>
    <w:rsid w:val="57960862"/>
    <w:rsid w:val="57977A42"/>
    <w:rsid w:val="57AA22EA"/>
    <w:rsid w:val="57BB5AB0"/>
    <w:rsid w:val="57BC4C9C"/>
    <w:rsid w:val="57D44697"/>
    <w:rsid w:val="57D46BBD"/>
    <w:rsid w:val="57D50405"/>
    <w:rsid w:val="57D8052E"/>
    <w:rsid w:val="57EF6C81"/>
    <w:rsid w:val="582D0689"/>
    <w:rsid w:val="58394FCC"/>
    <w:rsid w:val="584D23E5"/>
    <w:rsid w:val="58790753"/>
    <w:rsid w:val="58812986"/>
    <w:rsid w:val="589A414C"/>
    <w:rsid w:val="58A15012"/>
    <w:rsid w:val="58A91D27"/>
    <w:rsid w:val="58A95571"/>
    <w:rsid w:val="58B83E68"/>
    <w:rsid w:val="58BC0918"/>
    <w:rsid w:val="58C47837"/>
    <w:rsid w:val="58C87DEA"/>
    <w:rsid w:val="58CE636D"/>
    <w:rsid w:val="58F1106D"/>
    <w:rsid w:val="590132F0"/>
    <w:rsid w:val="5907459E"/>
    <w:rsid w:val="591F7CE8"/>
    <w:rsid w:val="59252BB1"/>
    <w:rsid w:val="5940788C"/>
    <w:rsid w:val="59464113"/>
    <w:rsid w:val="596F0515"/>
    <w:rsid w:val="597A2191"/>
    <w:rsid w:val="59884CF7"/>
    <w:rsid w:val="598C7400"/>
    <w:rsid w:val="5990010A"/>
    <w:rsid w:val="5993415C"/>
    <w:rsid w:val="59966D74"/>
    <w:rsid w:val="59981BCF"/>
    <w:rsid w:val="59B54766"/>
    <w:rsid w:val="59BA7FB6"/>
    <w:rsid w:val="59DC0821"/>
    <w:rsid w:val="59F15297"/>
    <w:rsid w:val="5A06589E"/>
    <w:rsid w:val="5A17160E"/>
    <w:rsid w:val="5A1D6CCA"/>
    <w:rsid w:val="5A1E0755"/>
    <w:rsid w:val="5A29235C"/>
    <w:rsid w:val="5A302F10"/>
    <w:rsid w:val="5A3754C7"/>
    <w:rsid w:val="5A4C13E2"/>
    <w:rsid w:val="5A6052C2"/>
    <w:rsid w:val="5A6D136C"/>
    <w:rsid w:val="5A89485C"/>
    <w:rsid w:val="5AC03563"/>
    <w:rsid w:val="5AC04993"/>
    <w:rsid w:val="5AC109A1"/>
    <w:rsid w:val="5AC703B1"/>
    <w:rsid w:val="5AEA6005"/>
    <w:rsid w:val="5B5E53FE"/>
    <w:rsid w:val="5B680BD9"/>
    <w:rsid w:val="5B8E2779"/>
    <w:rsid w:val="5B9D74DF"/>
    <w:rsid w:val="5BB34216"/>
    <w:rsid w:val="5BBE23F7"/>
    <w:rsid w:val="5BC231D6"/>
    <w:rsid w:val="5BC84947"/>
    <w:rsid w:val="5BD42712"/>
    <w:rsid w:val="5BDD38B1"/>
    <w:rsid w:val="5BE532A5"/>
    <w:rsid w:val="5BFC0319"/>
    <w:rsid w:val="5C0572ED"/>
    <w:rsid w:val="5C114DCB"/>
    <w:rsid w:val="5C307F23"/>
    <w:rsid w:val="5C6867B7"/>
    <w:rsid w:val="5C694256"/>
    <w:rsid w:val="5C6A3276"/>
    <w:rsid w:val="5C777397"/>
    <w:rsid w:val="5C951DA8"/>
    <w:rsid w:val="5CBD4B41"/>
    <w:rsid w:val="5CBE5D6D"/>
    <w:rsid w:val="5CC73880"/>
    <w:rsid w:val="5CD813DC"/>
    <w:rsid w:val="5CFD3FD8"/>
    <w:rsid w:val="5D0513F5"/>
    <w:rsid w:val="5D086548"/>
    <w:rsid w:val="5D1A5393"/>
    <w:rsid w:val="5D282D0C"/>
    <w:rsid w:val="5D616789"/>
    <w:rsid w:val="5D631C42"/>
    <w:rsid w:val="5D643355"/>
    <w:rsid w:val="5DD33F5C"/>
    <w:rsid w:val="5DE73BB8"/>
    <w:rsid w:val="5DE85A54"/>
    <w:rsid w:val="5DF655D5"/>
    <w:rsid w:val="5DF9398D"/>
    <w:rsid w:val="5E0378DE"/>
    <w:rsid w:val="5E095FD6"/>
    <w:rsid w:val="5E186C68"/>
    <w:rsid w:val="5E1D6547"/>
    <w:rsid w:val="5E52686F"/>
    <w:rsid w:val="5E5B63FF"/>
    <w:rsid w:val="5E5D258D"/>
    <w:rsid w:val="5E656202"/>
    <w:rsid w:val="5E7E005D"/>
    <w:rsid w:val="5E7F0552"/>
    <w:rsid w:val="5E8D792A"/>
    <w:rsid w:val="5E940B11"/>
    <w:rsid w:val="5EB924A6"/>
    <w:rsid w:val="5EBE22C2"/>
    <w:rsid w:val="5EE03DEB"/>
    <w:rsid w:val="5EF95D77"/>
    <w:rsid w:val="5EFE51A4"/>
    <w:rsid w:val="5F070AAE"/>
    <w:rsid w:val="5F182CE0"/>
    <w:rsid w:val="5F2464C6"/>
    <w:rsid w:val="5F25133A"/>
    <w:rsid w:val="5F2B27D7"/>
    <w:rsid w:val="5F337996"/>
    <w:rsid w:val="5F4546E8"/>
    <w:rsid w:val="5F510353"/>
    <w:rsid w:val="5F726C0E"/>
    <w:rsid w:val="5F8F7A29"/>
    <w:rsid w:val="5F9A78F0"/>
    <w:rsid w:val="5FA67156"/>
    <w:rsid w:val="5FAC41A8"/>
    <w:rsid w:val="5FC21C41"/>
    <w:rsid w:val="5FC91C59"/>
    <w:rsid w:val="5FCE51B0"/>
    <w:rsid w:val="5FE41CC2"/>
    <w:rsid w:val="5FF30901"/>
    <w:rsid w:val="5FF33B0B"/>
    <w:rsid w:val="60006860"/>
    <w:rsid w:val="6007343B"/>
    <w:rsid w:val="6014372A"/>
    <w:rsid w:val="60310BE1"/>
    <w:rsid w:val="60584717"/>
    <w:rsid w:val="606038B5"/>
    <w:rsid w:val="607960B4"/>
    <w:rsid w:val="60882AB1"/>
    <w:rsid w:val="608B0DB6"/>
    <w:rsid w:val="609C607B"/>
    <w:rsid w:val="60A3297B"/>
    <w:rsid w:val="60D40213"/>
    <w:rsid w:val="60D67764"/>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9706BD"/>
    <w:rsid w:val="61B72C05"/>
    <w:rsid w:val="61C430EA"/>
    <w:rsid w:val="61C90AF5"/>
    <w:rsid w:val="61D7590E"/>
    <w:rsid w:val="61DF25EE"/>
    <w:rsid w:val="61EA303E"/>
    <w:rsid w:val="61FF6957"/>
    <w:rsid w:val="620516B3"/>
    <w:rsid w:val="62095C8A"/>
    <w:rsid w:val="62234534"/>
    <w:rsid w:val="62296E6C"/>
    <w:rsid w:val="62301BE2"/>
    <w:rsid w:val="62683E55"/>
    <w:rsid w:val="62A26D46"/>
    <w:rsid w:val="62A84815"/>
    <w:rsid w:val="62C41AD0"/>
    <w:rsid w:val="62D40767"/>
    <w:rsid w:val="62D56C95"/>
    <w:rsid w:val="62E04722"/>
    <w:rsid w:val="62F52B28"/>
    <w:rsid w:val="632841D3"/>
    <w:rsid w:val="632919A0"/>
    <w:rsid w:val="632D32E8"/>
    <w:rsid w:val="63334A33"/>
    <w:rsid w:val="633356A8"/>
    <w:rsid w:val="633B4A49"/>
    <w:rsid w:val="63404630"/>
    <w:rsid w:val="63425744"/>
    <w:rsid w:val="6349302D"/>
    <w:rsid w:val="636D1C4C"/>
    <w:rsid w:val="63707D9C"/>
    <w:rsid w:val="638173B0"/>
    <w:rsid w:val="638537AF"/>
    <w:rsid w:val="638A2B85"/>
    <w:rsid w:val="639A458E"/>
    <w:rsid w:val="63B16843"/>
    <w:rsid w:val="63C15A0A"/>
    <w:rsid w:val="63DB5F0D"/>
    <w:rsid w:val="63E133D3"/>
    <w:rsid w:val="63E15E33"/>
    <w:rsid w:val="6403179D"/>
    <w:rsid w:val="640A685B"/>
    <w:rsid w:val="641827E7"/>
    <w:rsid w:val="641D65C2"/>
    <w:rsid w:val="643C293B"/>
    <w:rsid w:val="644D73D3"/>
    <w:rsid w:val="649A7572"/>
    <w:rsid w:val="649D298A"/>
    <w:rsid w:val="64A27FC2"/>
    <w:rsid w:val="64B975C6"/>
    <w:rsid w:val="64CD5EA7"/>
    <w:rsid w:val="64E019B2"/>
    <w:rsid w:val="64E522AA"/>
    <w:rsid w:val="64EA686B"/>
    <w:rsid w:val="64F46BB1"/>
    <w:rsid w:val="64F66BAF"/>
    <w:rsid w:val="6505217A"/>
    <w:rsid w:val="650D0B63"/>
    <w:rsid w:val="651B2AF2"/>
    <w:rsid w:val="6530335A"/>
    <w:rsid w:val="654C26E6"/>
    <w:rsid w:val="6559385C"/>
    <w:rsid w:val="656717A8"/>
    <w:rsid w:val="656F5C7A"/>
    <w:rsid w:val="658F1EC5"/>
    <w:rsid w:val="65943E16"/>
    <w:rsid w:val="65A03725"/>
    <w:rsid w:val="65A37441"/>
    <w:rsid w:val="65B13D37"/>
    <w:rsid w:val="65B65CC2"/>
    <w:rsid w:val="65D27BFB"/>
    <w:rsid w:val="65EA1BBA"/>
    <w:rsid w:val="65F30589"/>
    <w:rsid w:val="65F762A4"/>
    <w:rsid w:val="6603137A"/>
    <w:rsid w:val="6606408F"/>
    <w:rsid w:val="6625033A"/>
    <w:rsid w:val="66356F49"/>
    <w:rsid w:val="663920D5"/>
    <w:rsid w:val="663A696B"/>
    <w:rsid w:val="665E3548"/>
    <w:rsid w:val="66855109"/>
    <w:rsid w:val="669E7027"/>
    <w:rsid w:val="66A631A5"/>
    <w:rsid w:val="66AA76F2"/>
    <w:rsid w:val="66BC330F"/>
    <w:rsid w:val="66CF7CAA"/>
    <w:rsid w:val="66D3237B"/>
    <w:rsid w:val="66EA4494"/>
    <w:rsid w:val="66FB75D5"/>
    <w:rsid w:val="670744F2"/>
    <w:rsid w:val="670F0F3E"/>
    <w:rsid w:val="671122EC"/>
    <w:rsid w:val="67144695"/>
    <w:rsid w:val="67166EC5"/>
    <w:rsid w:val="67210094"/>
    <w:rsid w:val="67265F4B"/>
    <w:rsid w:val="672873BE"/>
    <w:rsid w:val="67336828"/>
    <w:rsid w:val="673F1301"/>
    <w:rsid w:val="674C2EEE"/>
    <w:rsid w:val="674C6625"/>
    <w:rsid w:val="67524DC8"/>
    <w:rsid w:val="675E1C55"/>
    <w:rsid w:val="676A31F2"/>
    <w:rsid w:val="6786576F"/>
    <w:rsid w:val="67AF5EA9"/>
    <w:rsid w:val="67C41F2A"/>
    <w:rsid w:val="67C76F1A"/>
    <w:rsid w:val="67CE5584"/>
    <w:rsid w:val="67D807C1"/>
    <w:rsid w:val="67DB1AD6"/>
    <w:rsid w:val="67E84FE7"/>
    <w:rsid w:val="67EC2A68"/>
    <w:rsid w:val="67F352D6"/>
    <w:rsid w:val="67F54C2A"/>
    <w:rsid w:val="67F82494"/>
    <w:rsid w:val="68367836"/>
    <w:rsid w:val="68465511"/>
    <w:rsid w:val="685D5E0F"/>
    <w:rsid w:val="686167C2"/>
    <w:rsid w:val="6862752C"/>
    <w:rsid w:val="6883311E"/>
    <w:rsid w:val="688C5ED6"/>
    <w:rsid w:val="68C107A0"/>
    <w:rsid w:val="68C3226D"/>
    <w:rsid w:val="68D127D3"/>
    <w:rsid w:val="68E432F2"/>
    <w:rsid w:val="69020613"/>
    <w:rsid w:val="69097939"/>
    <w:rsid w:val="693D62E1"/>
    <w:rsid w:val="69545358"/>
    <w:rsid w:val="69580494"/>
    <w:rsid w:val="69631400"/>
    <w:rsid w:val="696B7D99"/>
    <w:rsid w:val="698565CA"/>
    <w:rsid w:val="698A76FD"/>
    <w:rsid w:val="69A10789"/>
    <w:rsid w:val="69C10F9D"/>
    <w:rsid w:val="69CE20AE"/>
    <w:rsid w:val="69D54202"/>
    <w:rsid w:val="69EC088E"/>
    <w:rsid w:val="69FB02D4"/>
    <w:rsid w:val="6A023575"/>
    <w:rsid w:val="6A2F77B5"/>
    <w:rsid w:val="6A5335BF"/>
    <w:rsid w:val="6A6F33E2"/>
    <w:rsid w:val="6A87363A"/>
    <w:rsid w:val="6A8F1D2C"/>
    <w:rsid w:val="6AC82989"/>
    <w:rsid w:val="6ACB0293"/>
    <w:rsid w:val="6AD27C8E"/>
    <w:rsid w:val="6AD44208"/>
    <w:rsid w:val="6AD97A22"/>
    <w:rsid w:val="6AE5685D"/>
    <w:rsid w:val="6AF31962"/>
    <w:rsid w:val="6B013A68"/>
    <w:rsid w:val="6B0155A1"/>
    <w:rsid w:val="6B122F4F"/>
    <w:rsid w:val="6B2921FD"/>
    <w:rsid w:val="6B474827"/>
    <w:rsid w:val="6B5F6068"/>
    <w:rsid w:val="6B682E7E"/>
    <w:rsid w:val="6B7211DE"/>
    <w:rsid w:val="6B77551A"/>
    <w:rsid w:val="6B9421B9"/>
    <w:rsid w:val="6B9531E5"/>
    <w:rsid w:val="6BA468ED"/>
    <w:rsid w:val="6BAC63E0"/>
    <w:rsid w:val="6BBB33ED"/>
    <w:rsid w:val="6BBC1D31"/>
    <w:rsid w:val="6BDE66B6"/>
    <w:rsid w:val="6BF26FA6"/>
    <w:rsid w:val="6BFD0EC6"/>
    <w:rsid w:val="6C07480A"/>
    <w:rsid w:val="6C0C44C9"/>
    <w:rsid w:val="6C1352B9"/>
    <w:rsid w:val="6C172559"/>
    <w:rsid w:val="6C1C439A"/>
    <w:rsid w:val="6C1C4F18"/>
    <w:rsid w:val="6C303976"/>
    <w:rsid w:val="6C3B4140"/>
    <w:rsid w:val="6C3D4927"/>
    <w:rsid w:val="6C463FF0"/>
    <w:rsid w:val="6C700D0A"/>
    <w:rsid w:val="6C9933BC"/>
    <w:rsid w:val="6C9F15FB"/>
    <w:rsid w:val="6CA2751B"/>
    <w:rsid w:val="6CB06823"/>
    <w:rsid w:val="6CF90E0C"/>
    <w:rsid w:val="6CFD1CF9"/>
    <w:rsid w:val="6D0547D1"/>
    <w:rsid w:val="6D097684"/>
    <w:rsid w:val="6D1839B1"/>
    <w:rsid w:val="6D1A1616"/>
    <w:rsid w:val="6D1E0E37"/>
    <w:rsid w:val="6D6164A3"/>
    <w:rsid w:val="6D6A206F"/>
    <w:rsid w:val="6D827E23"/>
    <w:rsid w:val="6D850842"/>
    <w:rsid w:val="6D86246C"/>
    <w:rsid w:val="6D896824"/>
    <w:rsid w:val="6D907359"/>
    <w:rsid w:val="6D99593A"/>
    <w:rsid w:val="6DAD08F5"/>
    <w:rsid w:val="6DB35025"/>
    <w:rsid w:val="6DE1418E"/>
    <w:rsid w:val="6E04223D"/>
    <w:rsid w:val="6E07087C"/>
    <w:rsid w:val="6E161D3C"/>
    <w:rsid w:val="6E1B625F"/>
    <w:rsid w:val="6E246778"/>
    <w:rsid w:val="6E443ACA"/>
    <w:rsid w:val="6E4C0058"/>
    <w:rsid w:val="6E5D26A2"/>
    <w:rsid w:val="6E6A696D"/>
    <w:rsid w:val="6E773D15"/>
    <w:rsid w:val="6EA37383"/>
    <w:rsid w:val="6ECC7B7A"/>
    <w:rsid w:val="6ED131DE"/>
    <w:rsid w:val="6EE307E8"/>
    <w:rsid w:val="6EE558A8"/>
    <w:rsid w:val="6EF12333"/>
    <w:rsid w:val="6EF92697"/>
    <w:rsid w:val="6EFF77BF"/>
    <w:rsid w:val="6F037A0F"/>
    <w:rsid w:val="6F2E5FE3"/>
    <w:rsid w:val="6F3C7D71"/>
    <w:rsid w:val="6F4B2BF8"/>
    <w:rsid w:val="6F545D05"/>
    <w:rsid w:val="6F594970"/>
    <w:rsid w:val="6F6A7891"/>
    <w:rsid w:val="6F7B76F7"/>
    <w:rsid w:val="6F903F28"/>
    <w:rsid w:val="6F926414"/>
    <w:rsid w:val="6FA12224"/>
    <w:rsid w:val="6FCE7F47"/>
    <w:rsid w:val="6FCF14BB"/>
    <w:rsid w:val="700971A7"/>
    <w:rsid w:val="701A4350"/>
    <w:rsid w:val="70276E5B"/>
    <w:rsid w:val="7035009B"/>
    <w:rsid w:val="7036578D"/>
    <w:rsid w:val="703B3BFC"/>
    <w:rsid w:val="70456902"/>
    <w:rsid w:val="705A1D38"/>
    <w:rsid w:val="7065477C"/>
    <w:rsid w:val="708D191D"/>
    <w:rsid w:val="7090441D"/>
    <w:rsid w:val="70997CB9"/>
    <w:rsid w:val="709C0DB2"/>
    <w:rsid w:val="70A67191"/>
    <w:rsid w:val="70AB722A"/>
    <w:rsid w:val="70B1303E"/>
    <w:rsid w:val="70DA19B3"/>
    <w:rsid w:val="70DE7187"/>
    <w:rsid w:val="710C0445"/>
    <w:rsid w:val="71122594"/>
    <w:rsid w:val="7142691A"/>
    <w:rsid w:val="714B0EF5"/>
    <w:rsid w:val="71587E16"/>
    <w:rsid w:val="715B36C9"/>
    <w:rsid w:val="715E244A"/>
    <w:rsid w:val="716B5EC8"/>
    <w:rsid w:val="7176572E"/>
    <w:rsid w:val="717C024C"/>
    <w:rsid w:val="717F5DD2"/>
    <w:rsid w:val="718E26A5"/>
    <w:rsid w:val="71933EEC"/>
    <w:rsid w:val="719D3544"/>
    <w:rsid w:val="71B54DF9"/>
    <w:rsid w:val="71C01815"/>
    <w:rsid w:val="71C75B5D"/>
    <w:rsid w:val="71E42F8A"/>
    <w:rsid w:val="71EB6B86"/>
    <w:rsid w:val="72057AF3"/>
    <w:rsid w:val="72164FA3"/>
    <w:rsid w:val="721C62CA"/>
    <w:rsid w:val="72341D79"/>
    <w:rsid w:val="7238703F"/>
    <w:rsid w:val="72465B04"/>
    <w:rsid w:val="724847FC"/>
    <w:rsid w:val="72545E9B"/>
    <w:rsid w:val="72626DA1"/>
    <w:rsid w:val="726C1BF0"/>
    <w:rsid w:val="727C2907"/>
    <w:rsid w:val="72827C51"/>
    <w:rsid w:val="728C2852"/>
    <w:rsid w:val="7299051F"/>
    <w:rsid w:val="72A8454E"/>
    <w:rsid w:val="72AF1492"/>
    <w:rsid w:val="72D25CF7"/>
    <w:rsid w:val="72D830CD"/>
    <w:rsid w:val="72D95E64"/>
    <w:rsid w:val="72EC2420"/>
    <w:rsid w:val="73241A8A"/>
    <w:rsid w:val="733A4E90"/>
    <w:rsid w:val="735D734C"/>
    <w:rsid w:val="73602991"/>
    <w:rsid w:val="73612FB6"/>
    <w:rsid w:val="73623646"/>
    <w:rsid w:val="73797A10"/>
    <w:rsid w:val="738A3457"/>
    <w:rsid w:val="739B3CF9"/>
    <w:rsid w:val="739C79CE"/>
    <w:rsid w:val="73A00D34"/>
    <w:rsid w:val="73B05D0C"/>
    <w:rsid w:val="73B56C37"/>
    <w:rsid w:val="73BD0467"/>
    <w:rsid w:val="73E915BA"/>
    <w:rsid w:val="73EF75AD"/>
    <w:rsid w:val="73F73466"/>
    <w:rsid w:val="73FC46FB"/>
    <w:rsid w:val="740D169E"/>
    <w:rsid w:val="740E460A"/>
    <w:rsid w:val="7413358A"/>
    <w:rsid w:val="741C3CF1"/>
    <w:rsid w:val="74217A28"/>
    <w:rsid w:val="74262F6E"/>
    <w:rsid w:val="742C4928"/>
    <w:rsid w:val="742E7503"/>
    <w:rsid w:val="7433768D"/>
    <w:rsid w:val="74551D66"/>
    <w:rsid w:val="74777C1C"/>
    <w:rsid w:val="747B42EB"/>
    <w:rsid w:val="7481470A"/>
    <w:rsid w:val="74963132"/>
    <w:rsid w:val="74994681"/>
    <w:rsid w:val="74B374CE"/>
    <w:rsid w:val="74C325FF"/>
    <w:rsid w:val="74C94521"/>
    <w:rsid w:val="74E124F8"/>
    <w:rsid w:val="74EB7E9A"/>
    <w:rsid w:val="74EC3FB7"/>
    <w:rsid w:val="74EE2C8B"/>
    <w:rsid w:val="74F330F6"/>
    <w:rsid w:val="74F97FDD"/>
    <w:rsid w:val="750220D2"/>
    <w:rsid w:val="75443F79"/>
    <w:rsid w:val="75480F54"/>
    <w:rsid w:val="75666FB1"/>
    <w:rsid w:val="7572204E"/>
    <w:rsid w:val="759148A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5467E"/>
    <w:rsid w:val="763B684D"/>
    <w:rsid w:val="7651023D"/>
    <w:rsid w:val="76617C75"/>
    <w:rsid w:val="767E34F8"/>
    <w:rsid w:val="767E3619"/>
    <w:rsid w:val="767F73C0"/>
    <w:rsid w:val="76B10996"/>
    <w:rsid w:val="76C715F0"/>
    <w:rsid w:val="76C90CA0"/>
    <w:rsid w:val="76CD33CF"/>
    <w:rsid w:val="76EF5D3C"/>
    <w:rsid w:val="77075C14"/>
    <w:rsid w:val="772E1233"/>
    <w:rsid w:val="773751CB"/>
    <w:rsid w:val="773C4E1E"/>
    <w:rsid w:val="773D3E3D"/>
    <w:rsid w:val="77470A38"/>
    <w:rsid w:val="7752392F"/>
    <w:rsid w:val="7753787E"/>
    <w:rsid w:val="77571FC2"/>
    <w:rsid w:val="776E09B8"/>
    <w:rsid w:val="777101AF"/>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40777F"/>
    <w:rsid w:val="78523284"/>
    <w:rsid w:val="78554CB8"/>
    <w:rsid w:val="786904AE"/>
    <w:rsid w:val="786C1300"/>
    <w:rsid w:val="788555CD"/>
    <w:rsid w:val="788C08C0"/>
    <w:rsid w:val="789D11D4"/>
    <w:rsid w:val="78C413C8"/>
    <w:rsid w:val="78C54FC9"/>
    <w:rsid w:val="78D04695"/>
    <w:rsid w:val="78E439FC"/>
    <w:rsid w:val="79086816"/>
    <w:rsid w:val="79100A4F"/>
    <w:rsid w:val="79111010"/>
    <w:rsid w:val="791453EC"/>
    <w:rsid w:val="791D00B0"/>
    <w:rsid w:val="792D3B56"/>
    <w:rsid w:val="793343C0"/>
    <w:rsid w:val="793A0FDA"/>
    <w:rsid w:val="795A0192"/>
    <w:rsid w:val="797C5819"/>
    <w:rsid w:val="79822C1A"/>
    <w:rsid w:val="799A0BB1"/>
    <w:rsid w:val="799E5B42"/>
    <w:rsid w:val="79B92606"/>
    <w:rsid w:val="79BD372C"/>
    <w:rsid w:val="79CF405D"/>
    <w:rsid w:val="79E27EF8"/>
    <w:rsid w:val="79EA4032"/>
    <w:rsid w:val="79EC5EC2"/>
    <w:rsid w:val="79F1442E"/>
    <w:rsid w:val="7A0518D3"/>
    <w:rsid w:val="7A072E1B"/>
    <w:rsid w:val="7A0F12E6"/>
    <w:rsid w:val="7A3106AD"/>
    <w:rsid w:val="7A443267"/>
    <w:rsid w:val="7A45281A"/>
    <w:rsid w:val="7A516D36"/>
    <w:rsid w:val="7A640C3B"/>
    <w:rsid w:val="7A75633F"/>
    <w:rsid w:val="7A791EA9"/>
    <w:rsid w:val="7A824C3A"/>
    <w:rsid w:val="7A915F57"/>
    <w:rsid w:val="7A9C0BFC"/>
    <w:rsid w:val="7AA013ED"/>
    <w:rsid w:val="7AB25AFA"/>
    <w:rsid w:val="7AD92FE1"/>
    <w:rsid w:val="7AE22EDA"/>
    <w:rsid w:val="7AE32005"/>
    <w:rsid w:val="7AF73A40"/>
    <w:rsid w:val="7AFE2398"/>
    <w:rsid w:val="7B022868"/>
    <w:rsid w:val="7B0424B0"/>
    <w:rsid w:val="7B194369"/>
    <w:rsid w:val="7B2044C3"/>
    <w:rsid w:val="7B297B4C"/>
    <w:rsid w:val="7B3103E1"/>
    <w:rsid w:val="7B31389C"/>
    <w:rsid w:val="7B325EB1"/>
    <w:rsid w:val="7B4E4228"/>
    <w:rsid w:val="7B4F6B6A"/>
    <w:rsid w:val="7B891D93"/>
    <w:rsid w:val="7B9E5B3A"/>
    <w:rsid w:val="7BA00EA3"/>
    <w:rsid w:val="7BBE4422"/>
    <w:rsid w:val="7BC22F17"/>
    <w:rsid w:val="7BC243CE"/>
    <w:rsid w:val="7BC7231A"/>
    <w:rsid w:val="7BCA7407"/>
    <w:rsid w:val="7BE47A74"/>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F124AE"/>
    <w:rsid w:val="7CFE40C1"/>
    <w:rsid w:val="7D004C18"/>
    <w:rsid w:val="7D032B0F"/>
    <w:rsid w:val="7D0A157C"/>
    <w:rsid w:val="7D0B4D82"/>
    <w:rsid w:val="7D194BCB"/>
    <w:rsid w:val="7D2F00F5"/>
    <w:rsid w:val="7D3C06CF"/>
    <w:rsid w:val="7D4C7846"/>
    <w:rsid w:val="7D6E5376"/>
    <w:rsid w:val="7D885D6B"/>
    <w:rsid w:val="7D8C5289"/>
    <w:rsid w:val="7D8E6563"/>
    <w:rsid w:val="7D975B7E"/>
    <w:rsid w:val="7D9E0355"/>
    <w:rsid w:val="7DA176CC"/>
    <w:rsid w:val="7DA41765"/>
    <w:rsid w:val="7DA82985"/>
    <w:rsid w:val="7DA9015D"/>
    <w:rsid w:val="7DAE3095"/>
    <w:rsid w:val="7DB464C4"/>
    <w:rsid w:val="7DBB0EB6"/>
    <w:rsid w:val="7DC51FB6"/>
    <w:rsid w:val="7DD3005E"/>
    <w:rsid w:val="7DD968EF"/>
    <w:rsid w:val="7DE03C2C"/>
    <w:rsid w:val="7DE111FE"/>
    <w:rsid w:val="7DE32290"/>
    <w:rsid w:val="7E192CF0"/>
    <w:rsid w:val="7E3C48CF"/>
    <w:rsid w:val="7E43770C"/>
    <w:rsid w:val="7E44174B"/>
    <w:rsid w:val="7E4F69C2"/>
    <w:rsid w:val="7E537146"/>
    <w:rsid w:val="7E67731B"/>
    <w:rsid w:val="7E6B77EA"/>
    <w:rsid w:val="7E847E3E"/>
    <w:rsid w:val="7E9A5A4E"/>
    <w:rsid w:val="7EB117E2"/>
    <w:rsid w:val="7EB2541C"/>
    <w:rsid w:val="7EBB1EA8"/>
    <w:rsid w:val="7EC12B9C"/>
    <w:rsid w:val="7EC218D0"/>
    <w:rsid w:val="7ED04B6F"/>
    <w:rsid w:val="7EF96D2C"/>
    <w:rsid w:val="7EFA0739"/>
    <w:rsid w:val="7EFB3431"/>
    <w:rsid w:val="7F0023E1"/>
    <w:rsid w:val="7F0068E8"/>
    <w:rsid w:val="7F0D4B08"/>
    <w:rsid w:val="7F0F656B"/>
    <w:rsid w:val="7F3E705B"/>
    <w:rsid w:val="7F423106"/>
    <w:rsid w:val="7F493429"/>
    <w:rsid w:val="7F5E3040"/>
    <w:rsid w:val="7F6B2E70"/>
    <w:rsid w:val="7F72403E"/>
    <w:rsid w:val="7F734F41"/>
    <w:rsid w:val="7F7B0731"/>
    <w:rsid w:val="7F831B16"/>
    <w:rsid w:val="7FA01D83"/>
    <w:rsid w:val="7FA04300"/>
    <w:rsid w:val="7FA46F2F"/>
    <w:rsid w:val="7FA56405"/>
    <w:rsid w:val="7FAC6400"/>
    <w:rsid w:val="7FD8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4"/>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8"/>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4"/>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39"/>
    <w:qFormat/>
    <w:uiPriority w:val="0"/>
    <w:rPr>
      <w:b/>
      <w:bCs/>
    </w:rPr>
  </w:style>
  <w:style w:type="paragraph" w:styleId="15">
    <w:name w:val="List Bullet"/>
    <w:basedOn w:val="4"/>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ind w:left="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59"/>
    <w:unhideWhenUsed/>
    <w:qFormat/>
    <w:uiPriority w:val="99"/>
    <w:pPr>
      <w:tabs>
        <w:tab w:val="center" w:pos="4513"/>
        <w:tab w:val="right" w:pos="9026"/>
      </w:tabs>
    </w:pPr>
  </w:style>
  <w:style w:type="paragraph" w:styleId="21">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8"/>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paragraph" w:customStyle="1" w:styleId="36">
    <w:name w:val="PL"/>
    <w:link w:val="3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7">
    <w:name w:val="PL Char"/>
    <w:basedOn w:val="29"/>
    <w:link w:val="36"/>
    <w:qFormat/>
    <w:uiPriority w:val="0"/>
    <w:rPr>
      <w:rFonts w:ascii="Courier New" w:hAnsi="Courier New" w:eastAsia="宋体"/>
      <w:sz w:val="16"/>
      <w:lang w:val="en-GB" w:eastAsia="ja-JP" w:bidi="ar-SA"/>
    </w:rPr>
  </w:style>
  <w:style w:type="character" w:customStyle="1" w:styleId="38">
    <w:name w:val="Balloon Text Char"/>
    <w:basedOn w:val="29"/>
    <w:link w:val="19"/>
    <w:semiHidden/>
    <w:qFormat/>
    <w:uiPriority w:val="99"/>
    <w:rPr>
      <w:rFonts w:ascii="Tahoma" w:hAnsi="Tahoma" w:eastAsia="Times New Roman" w:cs="Tahoma"/>
      <w:sz w:val="16"/>
      <w:szCs w:val="16"/>
      <w:lang w:val="en-GB"/>
    </w:rPr>
  </w:style>
  <w:style w:type="character" w:customStyle="1" w:styleId="39">
    <w:name w:val="Caption Char"/>
    <w:basedOn w:val="29"/>
    <w:link w:val="14"/>
    <w:qFormat/>
    <w:uiPriority w:val="0"/>
    <w:rPr>
      <w:b/>
      <w:bCs/>
      <w:lang w:val="en-GB" w:eastAsia="en-US" w:bidi="ar-SA"/>
    </w:rPr>
  </w:style>
  <w:style w:type="character" w:customStyle="1" w:styleId="40">
    <w:name w:val="B1 (文字)"/>
    <w:basedOn w:val="29"/>
    <w:qFormat/>
    <w:uiPriority w:val="0"/>
    <w:rPr>
      <w:rFonts w:eastAsia="Times New Roman"/>
    </w:rPr>
  </w:style>
  <w:style w:type="character" w:customStyle="1" w:styleId="41">
    <w:name w:val="样式 正文缩进d + 首行缩进:  2 字符 段前: 0.35 行 Char"/>
    <w:basedOn w:val="29"/>
    <w:link w:val="42"/>
    <w:qFormat/>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1"/>
    <w:link w:val="41"/>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3">
    <w:name w:val="Heading 1 Char"/>
    <w:basedOn w:val="29"/>
    <w:link w:val="2"/>
    <w:qFormat/>
    <w:uiPriority w:val="0"/>
    <w:rPr>
      <w:rFonts w:ascii="Arial" w:hAnsi="Arial" w:eastAsia="宋体"/>
      <w:sz w:val="28"/>
      <w:szCs w:val="22"/>
      <w:lang w:val="en-GB"/>
    </w:rPr>
  </w:style>
  <w:style w:type="character" w:customStyle="1" w:styleId="44">
    <w:name w:val="Heading 4 Char"/>
    <w:basedOn w:val="29"/>
    <w:link w:val="6"/>
    <w:qFormat/>
    <w:uiPriority w:val="0"/>
    <w:rPr>
      <w:rFonts w:ascii="Times New Roman" w:hAnsi="Times New Roman" w:eastAsia="Times New Roman"/>
      <w:b/>
      <w:bCs/>
      <w:sz w:val="28"/>
      <w:szCs w:val="28"/>
      <w:lang w:val="en-GB" w:eastAsia="en-US"/>
    </w:rPr>
  </w:style>
  <w:style w:type="character" w:customStyle="1" w:styleId="45">
    <w:name w:val="Comment Text Char"/>
    <w:basedOn w:val="29"/>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Heading 8 Char"/>
    <w:basedOn w:val="29"/>
    <w:link w:val="10"/>
    <w:qFormat/>
    <w:uiPriority w:val="0"/>
    <w:rPr>
      <w:rFonts w:ascii="Arial" w:hAnsi="Arial" w:eastAsia="宋体"/>
      <w:kern w:val="2"/>
      <w:sz w:val="21"/>
      <w:szCs w:val="24"/>
    </w:rPr>
  </w:style>
  <w:style w:type="character" w:customStyle="1" w:styleId="49">
    <w:name w:val="TAL Char"/>
    <w:basedOn w:val="29"/>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29"/>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3">
    <w:name w:val="Header Char"/>
    <w:basedOn w:val="29"/>
    <w:link w:val="21"/>
    <w:qFormat/>
    <w:uiPriority w:val="0"/>
    <w:rPr>
      <w:rFonts w:ascii="Arial" w:hAnsi="Arial" w:eastAsia="Times New Roman"/>
      <w:b/>
      <w:sz w:val="18"/>
      <w:lang w:val="en-US" w:eastAsia="en-US" w:bidi="ar-SA"/>
    </w:rPr>
  </w:style>
  <w:style w:type="character" w:customStyle="1" w:styleId="54">
    <w:name w:val="Heading 9 Char"/>
    <w:basedOn w:val="29"/>
    <w:link w:val="12"/>
    <w:qFormat/>
    <w:uiPriority w:val="0"/>
    <w:rPr>
      <w:rFonts w:ascii="Arial" w:hAnsi="Arial" w:eastAsia="宋体"/>
      <w:kern w:val="2"/>
      <w:sz w:val="21"/>
      <w:szCs w:val="24"/>
    </w:rPr>
  </w:style>
  <w:style w:type="character" w:customStyle="1" w:styleId="55">
    <w:name w:val="Doc-title Char"/>
    <w:basedOn w:val="29"/>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Comment Subject Char"/>
    <w:basedOn w:val="45"/>
    <w:link w:val="26"/>
    <w:semiHidden/>
    <w:qFormat/>
    <w:uiPriority w:val="99"/>
    <w:rPr>
      <w:rFonts w:ascii="Times New Roman" w:hAnsi="Times New Roman" w:eastAsia="Times New Roman" w:cs="Times New Roman"/>
      <w:b/>
      <w:bCs/>
      <w:sz w:val="20"/>
      <w:szCs w:val="20"/>
      <w:lang w:val="en-GB"/>
    </w:rPr>
  </w:style>
  <w:style w:type="character" w:customStyle="1" w:styleId="59">
    <w:name w:val="Footer Char"/>
    <w:basedOn w:val="29"/>
    <w:link w:val="20"/>
    <w:qFormat/>
    <w:uiPriority w:val="99"/>
    <w:rPr>
      <w:rFonts w:ascii="Times New Roman" w:hAnsi="Times New Roman" w:eastAsia="Times New Roman"/>
      <w:lang w:val="en-GB" w:eastAsia="en-US"/>
    </w:rPr>
  </w:style>
  <w:style w:type="character" w:customStyle="1" w:styleId="60">
    <w:name w:val="Doc-text2 Char"/>
    <w:basedOn w:val="29"/>
    <w:link w:val="57"/>
    <w:qFormat/>
    <w:uiPriority w:val="0"/>
    <w:rPr>
      <w:rFonts w:ascii="Arial" w:hAnsi="Arial" w:eastAsia="MS Mincho"/>
      <w:szCs w:val="24"/>
      <w:lang w:val="en-GB" w:eastAsia="en-GB" w:bidi="ar-SA"/>
    </w:rPr>
  </w:style>
  <w:style w:type="character" w:customStyle="1" w:styleId="61">
    <w:name w:val="B1 Char1"/>
    <w:basedOn w:val="29"/>
    <w:link w:val="62"/>
    <w:qFormat/>
    <w:uiPriority w:val="0"/>
    <w:rPr>
      <w:rFonts w:eastAsia="MS Mincho"/>
      <w:lang w:val="en-GB" w:eastAsia="en-US" w:bidi="ar-SA"/>
    </w:rPr>
  </w:style>
  <w:style w:type="paragraph" w:customStyle="1" w:styleId="62">
    <w:name w:val="B1"/>
    <w:basedOn w:val="23"/>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29"/>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29"/>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5"/>
    <w:qFormat/>
    <w:uiPriority w:val="0"/>
    <w:pPr>
      <w:jc w:val="center"/>
    </w:pPr>
  </w:style>
  <w:style w:type="character" w:customStyle="1" w:styleId="68">
    <w:name w:val="msoins"/>
    <w:basedOn w:val="29"/>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29"/>
    <w:qFormat/>
    <w:uiPriority w:val="0"/>
    <w:rPr>
      <w:lang w:val="en-GB" w:eastAsia="en-US" w:bidi="ar-SA"/>
    </w:rPr>
  </w:style>
  <w:style w:type="character" w:customStyle="1" w:styleId="74">
    <w:name w:val="B1 Char"/>
    <w:basedOn w:val="29"/>
    <w:qFormat/>
    <w:uiPriority w:val="0"/>
    <w:rPr>
      <w:rFonts w:ascii="Times New Roman" w:hAnsi="Times New Roman"/>
      <w:lang w:val="en-GB" w:eastAsia="en-US"/>
    </w:rPr>
  </w:style>
  <w:style w:type="character" w:customStyle="1" w:styleId="75">
    <w:name w:val="TAC Char"/>
    <w:link w:val="67"/>
    <w:qFormat/>
    <w:uiPriority w:val="0"/>
    <w:rPr>
      <w:rFonts w:ascii="Arial" w:hAnsi="Arial" w:eastAsia="Times New Roman"/>
      <w:sz w:val="18"/>
      <w:lang w:val="en-GB" w:eastAsia="ja-JP"/>
    </w:r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50"/>
    <w:qFormat/>
    <w:uiPriority w:val="0"/>
    <w:pPr>
      <w:ind w:left="567"/>
    </w:pPr>
    <w:rPr>
      <w:lang w:eastAsia="en-US"/>
    </w:rPr>
  </w:style>
  <w:style w:type="paragraph" w:customStyle="1" w:styleId="96">
    <w:name w:val="TF"/>
    <w:basedOn w:val="47"/>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Body Text Char"/>
    <w:basedOn w:val="29"/>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Heading 2 Char"/>
    <w:basedOn w:val="29"/>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szCs w:val="16"/>
    </w:rPr>
  </w:style>
  <w:style w:type="character" w:customStyle="1" w:styleId="110">
    <w:name w:val="16"/>
    <w:basedOn w:val="29"/>
    <w:qFormat/>
    <w:uiPriority w:val="0"/>
    <w:rPr>
      <w:rFonts w:hint="default" w:ascii="Times New Roman" w:hAnsi="Times New Roman" w:cs="Times New Roman"/>
    </w:rPr>
  </w:style>
  <w:style w:type="character" w:customStyle="1" w:styleId="111">
    <w:name w:val="15"/>
    <w:basedOn w:val="29"/>
    <w:qFormat/>
    <w:uiPriority w:val="0"/>
    <w:rPr>
      <w:rFonts w:hint="default" w:ascii="Times New Roman" w:hAnsi="Times New Roman" w:cs="Times New Roman"/>
    </w:rPr>
  </w:style>
  <w:style w:type="character" w:customStyle="1" w:styleId="112">
    <w:name w:val="10"/>
    <w:basedOn w:val="2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emf"/><Relationship Id="rId11" Type="http://schemas.openxmlformats.org/officeDocument/2006/relationships/oleObject" Target="embeddings/oleObject2.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83F31-1037-4FE9-ABDF-944359ABAB8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4120</Words>
  <Characters>23487</Characters>
  <Lines>1</Lines>
  <Paragraphs>1</Paragraphs>
  <TotalTime>35</TotalTime>
  <ScaleCrop>false</ScaleCrop>
  <LinksUpToDate>false</LinksUpToDate>
  <CharactersWithSpaces>27552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2021-04-06T08:33:00Z</dcterms:created>
  <dc:creator>ZTE</dc:creator>
  <cp:lastModifiedBy>ZTE-Xianghui Han</cp:lastModifiedBy>
  <cp:lastPrinted>2011-10-28T07:16:00Z</cp:lastPrinted>
  <dcterms:modified xsi:type="dcterms:W3CDTF">2021-08-07T02:10:28Z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